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40" w:beforeLines="600" w:after="240" w:afterLines="100" w:line="360" w:lineRule="auto"/>
        <w:jc w:val="center"/>
        <w:rPr>
          <w:rFonts w:hint="eastAsia" w:ascii="华文中宋" w:hAnsi="华文中宋" w:eastAsia="华文中宋"/>
          <w:b/>
          <w:sz w:val="84"/>
          <w:szCs w:val="84"/>
        </w:rPr>
      </w:pPr>
      <w:r>
        <w:drawing>
          <wp:anchor distT="0" distB="0" distL="114300" distR="114300" simplePos="0" relativeHeight="251660288" behindDoc="0" locked="0" layoutInCell="1" allowOverlap="1">
            <wp:simplePos x="0" y="0"/>
            <wp:positionH relativeFrom="column">
              <wp:posOffset>1249680</wp:posOffset>
            </wp:positionH>
            <wp:positionV relativeFrom="paragraph">
              <wp:posOffset>15875</wp:posOffset>
            </wp:positionV>
            <wp:extent cx="4371975" cy="876300"/>
            <wp:effectExtent l="0" t="0" r="9525"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4371975" cy="876300"/>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108585</wp:posOffset>
            </wp:positionH>
            <wp:positionV relativeFrom="paragraph">
              <wp:posOffset>-69850</wp:posOffset>
            </wp:positionV>
            <wp:extent cx="1141095" cy="962025"/>
            <wp:effectExtent l="0" t="0" r="1905" b="3175"/>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a:stretch>
                      <a:fillRect/>
                    </a:stretch>
                  </pic:blipFill>
                  <pic:spPr>
                    <a:xfrm>
                      <a:off x="0" y="0"/>
                      <a:ext cx="1141095" cy="962025"/>
                    </a:xfrm>
                    <a:prstGeom prst="rect">
                      <a:avLst/>
                    </a:prstGeom>
                    <a:noFill/>
                    <a:ln>
                      <a:noFill/>
                    </a:ln>
                  </pic:spPr>
                </pic:pic>
              </a:graphicData>
            </a:graphic>
          </wp:anchor>
        </w:drawing>
      </w:r>
      <w:r>
        <w:rPr>
          <w:rFonts w:hint="eastAsia" w:ascii="华文中宋" w:hAnsi="华文中宋" w:eastAsia="华文中宋" w:cs="Times New Roman"/>
          <w:b/>
          <w:sz w:val="84"/>
          <w:szCs w:val="84"/>
          <w:lang w:val="en-US" w:eastAsia="zh-CN"/>
        </w:rPr>
        <w:t xml:space="preserve">                     </w:t>
      </w:r>
      <w:r>
        <w:rPr>
          <w:rFonts w:hint="eastAsia" w:ascii="华文中宋" w:hAnsi="华文中宋" w:eastAsia="华文中宋" w:cs="Times New Roman"/>
          <w:b/>
          <w:sz w:val="84"/>
          <w:szCs w:val="84"/>
          <w:lang w:eastAsia="zh-CN"/>
        </w:rPr>
        <w:t>机械制造与自动化（增材制造技术方向）</w:t>
      </w:r>
      <w:r>
        <w:rPr>
          <w:rFonts w:hint="eastAsia" w:ascii="华文中宋" w:hAnsi="华文中宋" w:eastAsia="华文中宋"/>
          <w:b/>
          <w:sz w:val="84"/>
          <w:szCs w:val="84"/>
        </w:rPr>
        <w:t>专业</w:t>
      </w:r>
    </w:p>
    <w:p>
      <w:pPr>
        <w:spacing w:after="240" w:afterLines="100" w:line="360" w:lineRule="auto"/>
        <w:jc w:val="center"/>
        <w:rPr>
          <w:rFonts w:hint="eastAsia" w:ascii="宋体" w:hAnsi="宋体"/>
        </w:rPr>
      </w:pPr>
      <w:r>
        <w:rPr>
          <w:rFonts w:hint="eastAsia" w:ascii="华文中宋" w:hAnsi="华文中宋" w:eastAsia="华文中宋"/>
          <w:b/>
          <w:sz w:val="72"/>
          <w:szCs w:val="72"/>
        </w:rPr>
        <w:t>人才培养方案</w:t>
      </w:r>
    </w:p>
    <w:p>
      <w:pPr>
        <w:spacing w:before="240" w:beforeLines="100" w:line="360" w:lineRule="auto"/>
        <w:jc w:val="center"/>
        <w:rPr>
          <w:rFonts w:hint="eastAsia" w:ascii="华文中宋" w:hAnsi="华文中宋" w:eastAsia="华文中宋"/>
          <w:b/>
          <w:sz w:val="48"/>
          <w:szCs w:val="84"/>
          <w:lang w:val="en-US" w:eastAsia="zh-CN"/>
        </w:rPr>
      </w:pPr>
    </w:p>
    <w:p>
      <w:pPr>
        <w:spacing w:before="240" w:beforeLines="100" w:line="360" w:lineRule="auto"/>
        <w:jc w:val="center"/>
        <w:rPr>
          <w:rFonts w:hint="eastAsia" w:ascii="华文中宋" w:hAnsi="华文中宋" w:eastAsia="华文中宋"/>
          <w:b/>
          <w:sz w:val="48"/>
          <w:szCs w:val="84"/>
          <w:lang w:val="en-US" w:eastAsia="zh-CN"/>
        </w:rPr>
      </w:pPr>
    </w:p>
    <w:p>
      <w:pPr>
        <w:spacing w:before="240" w:beforeLines="100" w:line="360" w:lineRule="auto"/>
        <w:jc w:val="center"/>
        <w:rPr>
          <w:rFonts w:hint="eastAsia" w:ascii="华文中宋" w:hAnsi="华文中宋" w:eastAsia="华文中宋"/>
          <w:b/>
          <w:sz w:val="48"/>
          <w:szCs w:val="84"/>
        </w:rPr>
      </w:pPr>
      <w:r>
        <w:rPr>
          <w:rFonts w:hint="eastAsia" w:ascii="华文中宋" w:hAnsi="华文中宋" w:eastAsia="华文中宋"/>
          <w:b/>
          <w:sz w:val="48"/>
          <w:szCs w:val="84"/>
          <w:lang w:val="en-US" w:eastAsia="zh-CN"/>
        </w:rPr>
        <w:t>机电工程</w:t>
      </w:r>
      <w:r>
        <w:rPr>
          <w:rFonts w:hint="eastAsia" w:ascii="华文中宋" w:hAnsi="华文中宋" w:eastAsia="华文中宋"/>
          <w:b/>
          <w:sz w:val="48"/>
          <w:szCs w:val="84"/>
        </w:rPr>
        <w:t>系</w:t>
      </w:r>
    </w:p>
    <w:p>
      <w:pPr>
        <w:spacing w:before="240" w:beforeLines="100" w:after="240" w:afterLines="100" w:line="360" w:lineRule="auto"/>
        <w:jc w:val="center"/>
        <w:rPr>
          <w:rFonts w:hint="eastAsia" w:ascii="华文中宋" w:hAnsi="华文中宋" w:eastAsia="华文中宋"/>
          <w:b/>
          <w:sz w:val="32"/>
          <w:szCs w:val="84"/>
        </w:rPr>
        <w:sectPr>
          <w:footerReference r:id="rId5" w:type="default"/>
          <w:pgSz w:w="11906" w:h="16838"/>
          <w:pgMar w:top="1417" w:right="1417" w:bottom="1417" w:left="1984" w:header="1418" w:footer="1417" w:gutter="0"/>
          <w:pgBorders>
            <w:top w:val="none" w:sz="0" w:space="0"/>
            <w:left w:val="none" w:sz="0" w:space="0"/>
            <w:bottom w:val="none" w:sz="0" w:space="0"/>
            <w:right w:val="none" w:sz="0" w:space="0"/>
          </w:pgBorders>
          <w:pgNumType w:start="1"/>
          <w:cols w:space="720" w:num="1"/>
          <w:rtlGutter w:val="0"/>
          <w:docGrid w:linePitch="312" w:charSpace="0"/>
        </w:sectPr>
      </w:pPr>
      <w:r>
        <w:rPr>
          <w:rFonts w:hint="eastAsia" w:ascii="华文中宋" w:hAnsi="华文中宋" w:eastAsia="华文中宋"/>
          <w:b/>
          <w:sz w:val="32"/>
          <w:szCs w:val="84"/>
        </w:rPr>
        <w:t>二〇二</w:t>
      </w:r>
      <w:r>
        <w:rPr>
          <w:rFonts w:hint="eastAsia" w:ascii="华文中宋" w:hAnsi="华文中宋" w:eastAsia="华文中宋"/>
          <w:b/>
          <w:sz w:val="32"/>
          <w:szCs w:val="84"/>
          <w:lang w:eastAsia="zh-CN"/>
        </w:rPr>
        <w:t>三</w:t>
      </w:r>
      <w:r>
        <w:rPr>
          <w:rFonts w:hint="eastAsia" w:ascii="华文中宋" w:hAnsi="华文中宋" w:eastAsia="华文中宋"/>
          <w:b/>
          <w:sz w:val="32"/>
          <w:szCs w:val="84"/>
        </w:rPr>
        <w:t>年</w:t>
      </w:r>
      <w:r>
        <w:rPr>
          <w:rFonts w:hint="eastAsia" w:ascii="华文中宋" w:hAnsi="华文中宋" w:eastAsia="华文中宋"/>
          <w:b/>
          <w:sz w:val="32"/>
          <w:szCs w:val="84"/>
          <w:lang w:eastAsia="zh-CN"/>
        </w:rPr>
        <w:t>八</w:t>
      </w:r>
      <w:r>
        <w:rPr>
          <w:rFonts w:hint="eastAsia" w:ascii="华文中宋" w:hAnsi="华文中宋" w:eastAsia="华文中宋"/>
          <w:b/>
          <w:sz w:val="32"/>
          <w:szCs w:val="84"/>
        </w:rPr>
        <w:t>月</w:t>
      </w:r>
    </w:p>
    <w:p>
      <w:pPr>
        <w:keepNext w:val="0"/>
        <w:keepLines w:val="0"/>
        <w:pageBreakBefore w:val="0"/>
        <w:widowControl w:val="0"/>
        <w:kinsoku/>
        <w:wordWrap/>
        <w:overflowPunct/>
        <w:topLinePunct w:val="0"/>
        <w:autoSpaceDE/>
        <w:autoSpaceDN/>
        <w:bidi w:val="0"/>
        <w:adjustRightInd/>
        <w:snapToGrid/>
        <w:spacing w:before="240" w:beforeLines="100" w:after="240" w:afterLines="100" w:line="240" w:lineRule="auto"/>
        <w:jc w:val="center"/>
        <w:textAlignment w:val="auto"/>
        <w:rPr>
          <w:rFonts w:hint="eastAsia" w:ascii="黑体" w:hAnsi="宋体" w:eastAsia="黑体" w:cs="Times New Roman"/>
          <w:b/>
          <w:sz w:val="32"/>
          <w:szCs w:val="32"/>
          <w:lang w:eastAsia="zh-CN"/>
        </w:rPr>
      </w:pPr>
      <w:r>
        <w:rPr>
          <w:rFonts w:hint="eastAsia" w:ascii="黑体" w:hAnsi="宋体" w:eastAsia="黑体" w:cs="Times New Roman"/>
          <w:b/>
          <w:sz w:val="32"/>
          <w:szCs w:val="32"/>
          <w:lang w:eastAsia="zh-CN"/>
        </w:rPr>
        <w:t>机械制造与自动化（增材制造技术方向）</w:t>
      </w:r>
    </w:p>
    <w:p>
      <w:pPr>
        <w:keepNext w:val="0"/>
        <w:keepLines w:val="0"/>
        <w:pageBreakBefore w:val="0"/>
        <w:widowControl w:val="0"/>
        <w:kinsoku/>
        <w:wordWrap/>
        <w:overflowPunct/>
        <w:topLinePunct w:val="0"/>
        <w:autoSpaceDE/>
        <w:autoSpaceDN/>
        <w:bidi w:val="0"/>
        <w:adjustRightInd/>
        <w:snapToGrid/>
        <w:spacing w:before="240" w:beforeLines="100" w:after="240" w:afterLines="100" w:line="240" w:lineRule="auto"/>
        <w:jc w:val="center"/>
        <w:textAlignment w:val="auto"/>
        <w:rPr>
          <w:rFonts w:hint="eastAsia" w:ascii="黑体" w:hAnsi="宋体" w:eastAsia="黑体"/>
          <w:b/>
          <w:sz w:val="32"/>
          <w:szCs w:val="32"/>
        </w:rPr>
      </w:pPr>
      <w:r>
        <w:rPr>
          <w:rFonts w:hint="eastAsia" w:ascii="黑体" w:hAnsi="宋体" w:eastAsia="黑体"/>
          <w:b/>
          <w:sz w:val="32"/>
          <w:szCs w:val="32"/>
        </w:rPr>
        <w:t>专业人才培养方案</w:t>
      </w:r>
    </w:p>
    <w:p>
      <w:pPr>
        <w:pStyle w:val="4"/>
        <w:bidi w:val="0"/>
        <w:rPr>
          <w:rFonts w:hint="eastAsia"/>
        </w:rPr>
      </w:pPr>
      <w:r>
        <w:rPr>
          <w:rFonts w:hint="eastAsia"/>
        </w:rPr>
        <w:t>一、专业名称及代码</w:t>
      </w:r>
    </w:p>
    <w:p>
      <w:pPr>
        <w:spacing w:line="360" w:lineRule="auto"/>
        <w:ind w:firstLine="480" w:firstLineChars="200"/>
        <w:rPr>
          <w:rFonts w:hint="eastAsia" w:ascii="宋体" w:hAnsi="宋体" w:cs="宋体"/>
          <w:kern w:val="0"/>
          <w:sz w:val="24"/>
          <w:lang w:eastAsia="zh-CN"/>
        </w:rPr>
      </w:pPr>
      <w:r>
        <w:rPr>
          <w:rFonts w:hint="eastAsia" w:ascii="宋体" w:hAnsi="宋体"/>
          <w:sz w:val="24"/>
        </w:rPr>
        <w:t>专业名称：</w:t>
      </w:r>
      <w:r>
        <w:rPr>
          <w:rFonts w:hint="eastAsia" w:ascii="宋体" w:hAnsi="宋体" w:cs="宋体"/>
          <w:kern w:val="0"/>
          <w:sz w:val="24"/>
        </w:rPr>
        <w:t>机械制造与自动化</w:t>
      </w:r>
      <w:r>
        <w:rPr>
          <w:rFonts w:hint="eastAsia" w:ascii="宋体" w:hAnsi="宋体" w:cs="宋体"/>
          <w:kern w:val="0"/>
          <w:sz w:val="24"/>
          <w:lang w:eastAsia="zh-CN"/>
        </w:rPr>
        <w:t>（增材制造技术方向）</w:t>
      </w:r>
    </w:p>
    <w:p>
      <w:pPr>
        <w:spacing w:line="360" w:lineRule="auto"/>
        <w:ind w:firstLine="480" w:firstLineChars="200"/>
        <w:rPr>
          <w:rFonts w:hint="eastAsia" w:ascii="宋体" w:hAnsi="宋体"/>
          <w:sz w:val="24"/>
        </w:rPr>
      </w:pPr>
      <w:r>
        <w:rPr>
          <w:rFonts w:hint="eastAsia" w:ascii="宋体" w:hAnsi="宋体"/>
          <w:sz w:val="24"/>
        </w:rPr>
        <w:t>专业代码：</w:t>
      </w:r>
      <w:r>
        <w:rPr>
          <w:rFonts w:hint="eastAsia" w:ascii="宋体" w:hAnsi="宋体" w:cs="宋体"/>
          <w:kern w:val="0"/>
          <w:sz w:val="24"/>
          <w:lang w:val="en-US" w:eastAsia="zh-CN"/>
        </w:rPr>
        <w:t>0</w:t>
      </w:r>
      <w:r>
        <w:rPr>
          <w:rFonts w:hint="eastAsia" w:ascii="宋体" w:hAnsi="宋体" w:cs="宋体"/>
          <w:kern w:val="0"/>
          <w:sz w:val="24"/>
        </w:rPr>
        <w:t>560102</w:t>
      </w:r>
    </w:p>
    <w:p>
      <w:pPr>
        <w:pStyle w:val="4"/>
        <w:bidi w:val="0"/>
        <w:rPr>
          <w:rFonts w:hint="eastAsia"/>
        </w:rPr>
      </w:pPr>
      <w:r>
        <w:rPr>
          <w:rFonts w:hint="eastAsia"/>
        </w:rPr>
        <w:t>二、入学要求</w:t>
      </w:r>
    </w:p>
    <w:p>
      <w:pPr>
        <w:spacing w:line="360" w:lineRule="auto"/>
        <w:ind w:firstLine="480" w:firstLineChars="200"/>
        <w:rPr>
          <w:rFonts w:hint="eastAsia" w:ascii="宋体" w:hAnsi="宋体"/>
          <w:sz w:val="24"/>
        </w:rPr>
      </w:pPr>
      <w:r>
        <w:rPr>
          <w:rFonts w:hint="eastAsia" w:ascii="宋体" w:hAnsi="宋体" w:eastAsia="宋体" w:cs="Times New Roman"/>
          <w:sz w:val="24"/>
          <w:szCs w:val="24"/>
        </w:rPr>
        <w:t>中等职业学校毕业或“三二分段”学生。</w:t>
      </w:r>
    </w:p>
    <w:p>
      <w:pPr>
        <w:pStyle w:val="4"/>
        <w:bidi w:val="0"/>
        <w:rPr>
          <w:rFonts w:hint="eastAsia"/>
        </w:rPr>
      </w:pPr>
      <w:r>
        <w:rPr>
          <w:rFonts w:hint="eastAsia"/>
        </w:rPr>
        <w:t>三、修业年限</w:t>
      </w:r>
    </w:p>
    <w:p>
      <w:pPr>
        <w:spacing w:line="360" w:lineRule="auto"/>
        <w:ind w:firstLine="480" w:firstLineChars="200"/>
        <w:rPr>
          <w:rFonts w:hint="eastAsia" w:ascii="宋体" w:hAnsi="宋体"/>
          <w:sz w:val="24"/>
        </w:rPr>
      </w:pPr>
      <w:r>
        <w:rPr>
          <w:rFonts w:hint="eastAsia" w:ascii="宋体" w:hAnsi="宋体"/>
          <w:sz w:val="24"/>
          <w:lang w:eastAsia="zh-CN"/>
        </w:rPr>
        <w:t>二</w:t>
      </w:r>
      <w:r>
        <w:rPr>
          <w:rFonts w:hint="eastAsia" w:ascii="宋体" w:hAnsi="宋体"/>
          <w:sz w:val="24"/>
        </w:rPr>
        <w:t>年。</w:t>
      </w:r>
    </w:p>
    <w:p>
      <w:pPr>
        <w:pStyle w:val="4"/>
        <w:bidi w:val="0"/>
        <w:rPr>
          <w:rFonts w:hint="eastAsia"/>
        </w:rPr>
      </w:pPr>
      <w:r>
        <w:rPr>
          <w:rFonts w:hint="eastAsia"/>
        </w:rPr>
        <w:t>四、职业面向</w:t>
      </w:r>
    </w:p>
    <w:p>
      <w:pPr>
        <w:pStyle w:val="5"/>
        <w:bidi w:val="0"/>
        <w:rPr>
          <w:rFonts w:hint="eastAsia"/>
        </w:rPr>
      </w:pPr>
      <w:r>
        <w:rPr>
          <w:rFonts w:hint="eastAsia"/>
        </w:rPr>
        <w:t>（一）对应行业、职业类别、岗位类别</w:t>
      </w:r>
    </w:p>
    <w:p>
      <w:pPr>
        <w:spacing w:line="360" w:lineRule="auto"/>
        <w:ind w:firstLine="480" w:firstLineChars="200"/>
        <w:rPr>
          <w:rFonts w:hint="eastAsia" w:ascii="宋体" w:hAnsi="宋体"/>
          <w:sz w:val="24"/>
        </w:rPr>
      </w:pPr>
      <w:r>
        <w:rPr>
          <w:rFonts w:hint="eastAsia" w:ascii="宋体" w:hAnsi="宋体"/>
          <w:sz w:val="24"/>
        </w:rPr>
        <w:t>依据教育部《普通高等学校高等职业教育（专科）专业目录（2015年）》、我国现行的《国民经济行业分类》（GB/T4754-2017）、《中华人民共和国职业分类大典》（2015年版），在企业调研的基础上，确定我院×××专业职业面向（表1）。</w:t>
      </w:r>
    </w:p>
    <w:p>
      <w:pPr>
        <w:spacing w:line="360" w:lineRule="auto"/>
        <w:jc w:val="center"/>
        <w:rPr>
          <w:rFonts w:hint="eastAsia" w:ascii="宋体" w:hAnsi="宋体"/>
          <w:b/>
          <w:sz w:val="24"/>
        </w:rPr>
      </w:pPr>
      <w:r>
        <w:rPr>
          <w:rFonts w:hint="eastAsia" w:ascii="宋体" w:hAnsi="宋体"/>
          <w:b/>
          <w:sz w:val="24"/>
        </w:rPr>
        <w:t xml:space="preserve">表1 </w:t>
      </w:r>
      <w:r>
        <w:rPr>
          <w:rFonts w:hint="eastAsia" w:ascii="宋体" w:hAnsi="宋体" w:cs="Times New Roman"/>
          <w:b/>
          <w:sz w:val="24"/>
        </w:rPr>
        <w:t>机械制造与自动化</w:t>
      </w:r>
      <w:r>
        <w:rPr>
          <w:rFonts w:hint="eastAsia" w:ascii="宋体" w:hAnsi="宋体"/>
          <w:b/>
          <w:sz w:val="24"/>
        </w:rPr>
        <w:t>专业职业面向</w:t>
      </w:r>
    </w:p>
    <w:tbl>
      <w:tblPr>
        <w:tblStyle w:val="14"/>
        <w:tblW w:w="95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81"/>
        <w:gridCol w:w="1492"/>
        <w:gridCol w:w="1395"/>
        <w:gridCol w:w="1675"/>
        <w:gridCol w:w="1703"/>
        <w:gridCol w:w="16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1" w:hRule="atLeast"/>
          <w:jc w:val="center"/>
        </w:trPr>
        <w:tc>
          <w:tcPr>
            <w:tcW w:w="1594" w:type="dxa"/>
            <w:tcBorders>
              <w:tl2br w:val="nil"/>
              <w:tr2bl w:val="nil"/>
            </w:tcBorders>
            <w:noWrap w:val="0"/>
            <w:vAlign w:val="center"/>
          </w:tcPr>
          <w:p>
            <w:pPr>
              <w:widowControl/>
              <w:ind w:left="0" w:leftChars="0" w:firstLine="0" w:firstLineChars="0"/>
              <w:jc w:val="both"/>
              <w:rPr>
                <w:rFonts w:hint="eastAsia" w:ascii="楷体_GB2312" w:eastAsia="楷体_GB2312" w:cs="宋体"/>
                <w:b/>
                <w:kern w:val="0"/>
                <w:sz w:val="24"/>
              </w:rPr>
            </w:pPr>
            <w:r>
              <w:rPr>
                <w:rFonts w:hint="eastAsia" w:ascii="楷体_GB2312" w:hAnsi="宋体" w:eastAsia="楷体_GB2312" w:cs="宋体"/>
                <w:b/>
                <w:kern w:val="0"/>
                <w:sz w:val="24"/>
              </w:rPr>
              <w:t>所属专业大类（代码）</w:t>
            </w:r>
          </w:p>
        </w:tc>
        <w:tc>
          <w:tcPr>
            <w:tcW w:w="1502" w:type="dxa"/>
            <w:tcBorders>
              <w:tl2br w:val="nil"/>
              <w:tr2bl w:val="nil"/>
            </w:tcBorders>
            <w:noWrap w:val="0"/>
            <w:vAlign w:val="center"/>
          </w:tcPr>
          <w:p>
            <w:pPr>
              <w:widowControl/>
              <w:ind w:left="0" w:leftChars="0" w:firstLine="0" w:firstLineChars="0"/>
              <w:jc w:val="both"/>
              <w:rPr>
                <w:rFonts w:hint="eastAsia" w:ascii="楷体_GB2312" w:eastAsia="楷体_GB2312" w:cs="宋体"/>
                <w:b/>
                <w:kern w:val="0"/>
                <w:sz w:val="24"/>
              </w:rPr>
            </w:pPr>
            <w:r>
              <w:rPr>
                <w:rFonts w:hint="eastAsia" w:ascii="楷体_GB2312" w:hAnsi="宋体" w:eastAsia="楷体_GB2312" w:cs="宋体"/>
                <w:b/>
                <w:kern w:val="0"/>
                <w:sz w:val="24"/>
              </w:rPr>
              <w:t>所属专业类（代码）</w:t>
            </w:r>
          </w:p>
        </w:tc>
        <w:tc>
          <w:tcPr>
            <w:tcW w:w="1403" w:type="dxa"/>
            <w:tcBorders>
              <w:tl2br w:val="nil"/>
              <w:tr2bl w:val="nil"/>
            </w:tcBorders>
            <w:noWrap w:val="0"/>
            <w:vAlign w:val="center"/>
          </w:tcPr>
          <w:p>
            <w:pPr>
              <w:widowControl/>
              <w:ind w:left="0" w:leftChars="0" w:firstLine="0" w:firstLineChars="0"/>
              <w:jc w:val="both"/>
              <w:rPr>
                <w:rFonts w:hint="eastAsia" w:ascii="楷体_GB2312" w:eastAsia="楷体_GB2312" w:cs="宋体"/>
                <w:b/>
                <w:kern w:val="0"/>
                <w:sz w:val="24"/>
              </w:rPr>
            </w:pPr>
            <w:r>
              <w:rPr>
                <w:rFonts w:hint="eastAsia" w:ascii="楷体_GB2312" w:hAnsi="宋体" w:eastAsia="楷体_GB2312" w:cs="宋体"/>
                <w:b/>
                <w:kern w:val="0"/>
                <w:sz w:val="24"/>
              </w:rPr>
              <w:t>对应行业（代码）</w:t>
            </w:r>
          </w:p>
        </w:tc>
        <w:tc>
          <w:tcPr>
            <w:tcW w:w="1614" w:type="dxa"/>
            <w:tcBorders>
              <w:tl2br w:val="nil"/>
              <w:tr2bl w:val="nil"/>
            </w:tcBorders>
            <w:noWrap w:val="0"/>
            <w:vAlign w:val="center"/>
          </w:tcPr>
          <w:p>
            <w:pPr>
              <w:widowControl/>
              <w:ind w:left="0" w:leftChars="0" w:firstLine="0" w:firstLineChars="0"/>
              <w:jc w:val="both"/>
              <w:rPr>
                <w:rFonts w:hint="eastAsia" w:ascii="楷体_GB2312" w:eastAsia="楷体_GB2312" w:cs="宋体"/>
                <w:b/>
                <w:kern w:val="0"/>
                <w:sz w:val="24"/>
              </w:rPr>
            </w:pPr>
            <w:r>
              <w:rPr>
                <w:rFonts w:hint="eastAsia" w:ascii="楷体_GB2312" w:hAnsi="宋体" w:eastAsia="楷体_GB2312" w:cs="宋体"/>
                <w:b/>
                <w:kern w:val="0"/>
                <w:sz w:val="24"/>
              </w:rPr>
              <w:t>主要职业类别（代码）</w:t>
            </w:r>
          </w:p>
        </w:tc>
        <w:tc>
          <w:tcPr>
            <w:tcW w:w="1726" w:type="dxa"/>
            <w:tcBorders>
              <w:tl2br w:val="nil"/>
              <w:tr2bl w:val="nil"/>
            </w:tcBorders>
            <w:noWrap w:val="0"/>
            <w:vAlign w:val="center"/>
          </w:tcPr>
          <w:p>
            <w:pPr>
              <w:widowControl/>
              <w:ind w:left="0" w:leftChars="0" w:firstLine="0" w:firstLineChars="0"/>
              <w:jc w:val="both"/>
              <w:rPr>
                <w:rFonts w:hint="eastAsia" w:ascii="楷体_GB2312" w:eastAsia="楷体_GB2312" w:cs="宋体"/>
                <w:b/>
                <w:kern w:val="0"/>
                <w:sz w:val="24"/>
              </w:rPr>
            </w:pPr>
            <w:r>
              <w:rPr>
                <w:rFonts w:hint="eastAsia" w:ascii="楷体_GB2312" w:hAnsi="宋体" w:eastAsia="楷体_GB2312" w:cs="宋体"/>
                <w:b/>
                <w:kern w:val="0"/>
                <w:sz w:val="24"/>
              </w:rPr>
              <w:t>主要岗位类别（或技术领域）举例</w:t>
            </w:r>
          </w:p>
        </w:tc>
        <w:tc>
          <w:tcPr>
            <w:tcW w:w="1679" w:type="dxa"/>
            <w:tcBorders>
              <w:tl2br w:val="nil"/>
              <w:tr2bl w:val="nil"/>
            </w:tcBorders>
            <w:noWrap w:val="0"/>
            <w:vAlign w:val="center"/>
          </w:tcPr>
          <w:p>
            <w:pPr>
              <w:widowControl/>
              <w:ind w:left="0" w:leftChars="0" w:firstLine="0" w:firstLineChars="0"/>
              <w:jc w:val="both"/>
              <w:rPr>
                <w:rFonts w:hint="eastAsia" w:ascii="楷体_GB2312" w:hAnsi="宋体" w:eastAsia="楷体_GB2312" w:cs="宋体"/>
                <w:b/>
                <w:kern w:val="0"/>
                <w:sz w:val="24"/>
              </w:rPr>
            </w:pPr>
            <w:r>
              <w:rPr>
                <w:rFonts w:hint="eastAsia" w:ascii="楷体_GB2312" w:hAnsi="宋体" w:eastAsia="楷体_GB2312" w:cs="宋体"/>
                <w:b/>
                <w:kern w:val="0"/>
                <w:sz w:val="24"/>
              </w:rPr>
              <w:t>职业技能等级证书举例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60" w:hRule="atLeast"/>
          <w:jc w:val="center"/>
        </w:trPr>
        <w:tc>
          <w:tcPr>
            <w:tcW w:w="1594" w:type="dxa"/>
            <w:tcBorders>
              <w:tl2br w:val="nil"/>
              <w:tr2bl w:val="nil"/>
            </w:tcBorders>
            <w:noWrap w:val="0"/>
            <w:vAlign w:val="center"/>
          </w:tcPr>
          <w:p>
            <w:pPr>
              <w:pStyle w:val="32"/>
              <w:spacing w:line="242" w:lineRule="auto"/>
              <w:ind w:left="0" w:leftChars="0" w:right="86" w:firstLine="0" w:firstLineChars="0"/>
              <w:jc w:val="both"/>
              <w:rPr>
                <w:rFonts w:hint="eastAsia" w:ascii="楷体" w:hAnsi="楷体" w:eastAsia="楷体" w:cs="楷体"/>
                <w:sz w:val="24"/>
                <w:szCs w:val="24"/>
              </w:rPr>
            </w:pPr>
            <w:r>
              <w:rPr>
                <w:rFonts w:hint="eastAsia" w:ascii="楷体" w:hAnsi="楷体" w:eastAsia="楷体" w:cs="楷体"/>
                <w:spacing w:val="5"/>
                <w:sz w:val="24"/>
                <w:szCs w:val="24"/>
              </w:rPr>
              <w:t>装备制造大类</w:t>
            </w:r>
          </w:p>
          <w:p>
            <w:pPr>
              <w:pStyle w:val="32"/>
              <w:spacing w:before="1"/>
              <w:ind w:left="106" w:leftChars="0"/>
              <w:jc w:val="both"/>
              <w:rPr>
                <w:rFonts w:hint="eastAsia" w:ascii="楷体" w:hAnsi="楷体" w:eastAsia="楷体" w:cs="楷体"/>
                <w:kern w:val="2"/>
                <w:sz w:val="24"/>
                <w:szCs w:val="24"/>
                <w:lang w:val="zh-CN" w:eastAsia="zh-CN" w:bidi="zh-CN"/>
              </w:rPr>
            </w:pPr>
            <w:r>
              <w:rPr>
                <w:rFonts w:hint="eastAsia" w:ascii="楷体" w:hAnsi="楷体" w:eastAsia="楷体" w:cs="楷体"/>
                <w:sz w:val="24"/>
                <w:szCs w:val="24"/>
              </w:rPr>
              <w:t>（56）</w:t>
            </w:r>
          </w:p>
        </w:tc>
        <w:tc>
          <w:tcPr>
            <w:tcW w:w="1502" w:type="dxa"/>
            <w:tcBorders>
              <w:tl2br w:val="nil"/>
              <w:tr2bl w:val="nil"/>
            </w:tcBorders>
            <w:noWrap w:val="0"/>
            <w:vAlign w:val="center"/>
          </w:tcPr>
          <w:p>
            <w:pPr>
              <w:pStyle w:val="32"/>
              <w:spacing w:line="242" w:lineRule="auto"/>
              <w:ind w:left="0" w:leftChars="0" w:right="123" w:rightChars="0"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sz w:val="24"/>
                <w:szCs w:val="24"/>
              </w:rPr>
              <w:t>机械设计制造类 (5601)</w:t>
            </w:r>
          </w:p>
        </w:tc>
        <w:tc>
          <w:tcPr>
            <w:tcW w:w="1403" w:type="dxa"/>
            <w:tcBorders>
              <w:tl2br w:val="nil"/>
              <w:tr2bl w:val="nil"/>
            </w:tcBorders>
            <w:noWrap w:val="0"/>
            <w:vAlign w:val="center"/>
          </w:tcPr>
          <w:p>
            <w:pPr>
              <w:pStyle w:val="32"/>
              <w:spacing w:before="154" w:line="242" w:lineRule="auto"/>
              <w:ind w:left="0" w:leftChars="0" w:right="98"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sz w:val="24"/>
                <w:szCs w:val="24"/>
              </w:rPr>
              <w:t>通用设备制造业（34）</w:t>
            </w:r>
            <w:r>
              <w:rPr>
                <w:rFonts w:hint="eastAsia" w:ascii="楷体" w:hAnsi="楷体" w:eastAsia="楷体" w:cs="楷体"/>
                <w:spacing w:val="-4"/>
                <w:sz w:val="24"/>
                <w:szCs w:val="24"/>
              </w:rPr>
              <w:t>专用设备制</w:t>
            </w:r>
            <w:r>
              <w:rPr>
                <w:rFonts w:hint="eastAsia" w:ascii="楷体" w:hAnsi="楷体" w:eastAsia="楷体" w:cs="楷体"/>
                <w:sz w:val="24"/>
                <w:szCs w:val="24"/>
              </w:rPr>
              <w:t>造业（35）</w:t>
            </w:r>
          </w:p>
        </w:tc>
        <w:tc>
          <w:tcPr>
            <w:tcW w:w="1614" w:type="dxa"/>
            <w:tcBorders>
              <w:tl2br w:val="nil"/>
              <w:tr2bl w:val="nil"/>
            </w:tcBorders>
            <w:noWrap w:val="0"/>
            <w:vAlign w:val="center"/>
          </w:tcPr>
          <w:p>
            <w:pPr>
              <w:pStyle w:val="32"/>
              <w:spacing w:before="3"/>
              <w:ind w:left="0"/>
              <w:jc w:val="both"/>
              <w:rPr>
                <w:rFonts w:hint="eastAsia" w:ascii="楷体" w:hAnsi="楷体" w:eastAsia="楷体" w:cs="楷体"/>
                <w:sz w:val="24"/>
                <w:szCs w:val="24"/>
              </w:rPr>
            </w:pPr>
          </w:p>
          <w:p>
            <w:pPr>
              <w:pStyle w:val="32"/>
              <w:spacing w:line="242" w:lineRule="auto"/>
              <w:ind w:left="0" w:leftChars="0" w:right="139" w:firstLine="0" w:firstLineChars="0"/>
              <w:jc w:val="both"/>
              <w:rPr>
                <w:rFonts w:hint="eastAsia" w:ascii="楷体" w:hAnsi="楷体" w:eastAsia="楷体" w:cs="楷体"/>
                <w:sz w:val="24"/>
                <w:szCs w:val="24"/>
              </w:rPr>
            </w:pPr>
            <w:r>
              <w:rPr>
                <w:rFonts w:hint="eastAsia" w:ascii="楷体" w:hAnsi="楷体" w:eastAsia="楷体" w:cs="楷体"/>
                <w:sz w:val="24"/>
                <w:szCs w:val="24"/>
              </w:rPr>
              <w:t>机械工程技术员（2-02-07）</w:t>
            </w:r>
          </w:p>
          <w:p>
            <w:pPr>
              <w:pStyle w:val="32"/>
              <w:spacing w:before="4"/>
              <w:ind w:left="0" w:leftChars="0" w:right="122"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sz w:val="24"/>
                <w:szCs w:val="24"/>
              </w:rPr>
              <w:t>机械冷加工人员（6-18-01）</w:t>
            </w:r>
          </w:p>
        </w:tc>
        <w:tc>
          <w:tcPr>
            <w:tcW w:w="1726" w:type="dxa"/>
            <w:tcBorders>
              <w:tl2br w:val="nil"/>
              <w:tr2bl w:val="nil"/>
            </w:tcBorders>
            <w:noWrap w:val="0"/>
            <w:vAlign w:val="center"/>
          </w:tcPr>
          <w:p>
            <w:pPr>
              <w:pStyle w:val="32"/>
              <w:spacing w:line="242" w:lineRule="auto"/>
              <w:ind w:left="0" w:leftChars="0" w:right="96" w:firstLine="0" w:firstLineChars="0"/>
              <w:jc w:val="both"/>
              <w:rPr>
                <w:rFonts w:hint="eastAsia" w:ascii="楷体" w:hAnsi="楷体" w:eastAsia="楷体" w:cs="楷体"/>
                <w:sz w:val="24"/>
                <w:szCs w:val="24"/>
              </w:rPr>
            </w:pPr>
            <w:r>
              <w:rPr>
                <w:rFonts w:hint="eastAsia" w:ascii="楷体" w:hAnsi="楷体" w:eastAsia="楷体" w:cs="楷体"/>
                <w:sz w:val="24"/>
                <w:szCs w:val="24"/>
              </w:rPr>
              <w:t xml:space="preserve">设备操作人员 工艺技术人员 工装设计人员 </w:t>
            </w:r>
            <w:r>
              <w:rPr>
                <w:rFonts w:hint="eastAsia" w:ascii="楷体" w:hAnsi="楷体" w:eastAsia="楷体" w:cs="楷体"/>
                <w:spacing w:val="9"/>
                <w:sz w:val="24"/>
                <w:szCs w:val="24"/>
              </w:rPr>
              <w:t>机电设备安装调</w:t>
            </w:r>
            <w:r>
              <w:rPr>
                <w:rFonts w:hint="eastAsia" w:ascii="楷体" w:hAnsi="楷体" w:eastAsia="楷体" w:cs="楷体"/>
                <w:sz w:val="24"/>
                <w:szCs w:val="24"/>
              </w:rPr>
              <w:t xml:space="preserve">试及维修人员 </w:t>
            </w:r>
            <w:r>
              <w:rPr>
                <w:rFonts w:hint="eastAsia" w:ascii="楷体" w:hAnsi="楷体" w:eastAsia="楷体" w:cs="楷体"/>
                <w:spacing w:val="9"/>
                <w:sz w:val="24"/>
                <w:szCs w:val="24"/>
              </w:rPr>
              <w:t>生产现场管理人</w:t>
            </w:r>
          </w:p>
          <w:p>
            <w:pPr>
              <w:pStyle w:val="32"/>
              <w:spacing w:before="3" w:line="293" w:lineRule="exact"/>
              <w:ind w:left="108" w:leftChars="0"/>
              <w:jc w:val="both"/>
              <w:rPr>
                <w:rFonts w:hint="eastAsia" w:ascii="楷体" w:hAnsi="楷体" w:eastAsia="楷体" w:cs="楷体"/>
                <w:kern w:val="2"/>
                <w:sz w:val="24"/>
                <w:szCs w:val="24"/>
                <w:lang w:val="zh-CN" w:eastAsia="zh-CN" w:bidi="zh-CN"/>
              </w:rPr>
            </w:pPr>
            <w:r>
              <w:rPr>
                <w:rFonts w:hint="eastAsia" w:ascii="楷体" w:hAnsi="楷体" w:eastAsia="楷体" w:cs="楷体"/>
                <w:sz w:val="24"/>
                <w:szCs w:val="24"/>
              </w:rPr>
              <w:t>员</w:t>
            </w:r>
          </w:p>
        </w:tc>
        <w:tc>
          <w:tcPr>
            <w:tcW w:w="1679" w:type="dxa"/>
            <w:tcBorders>
              <w:tl2br w:val="nil"/>
              <w:tr2bl w:val="nil"/>
            </w:tcBorders>
            <w:noWrap w:val="0"/>
            <w:vAlign w:val="center"/>
          </w:tcPr>
          <w:p>
            <w:pPr>
              <w:pStyle w:val="32"/>
              <w:spacing w:line="242" w:lineRule="auto"/>
              <w:ind w:left="0" w:leftChars="0" w:right="933" w:firstLine="0" w:firstLineChars="0"/>
              <w:jc w:val="both"/>
              <w:rPr>
                <w:rFonts w:hint="eastAsia" w:ascii="楷体" w:hAnsi="楷体" w:eastAsia="楷体" w:cs="楷体"/>
                <w:sz w:val="24"/>
                <w:szCs w:val="24"/>
              </w:rPr>
            </w:pPr>
            <w:r>
              <w:rPr>
                <w:rFonts w:hint="eastAsia" w:ascii="楷体" w:hAnsi="楷体" w:eastAsia="楷体" w:cs="楷体"/>
                <w:sz w:val="24"/>
                <w:szCs w:val="24"/>
              </w:rPr>
              <w:t>车</w:t>
            </w:r>
            <w:r>
              <w:rPr>
                <w:rFonts w:hint="eastAsia" w:ascii="楷体" w:hAnsi="楷体" w:eastAsia="楷体" w:cs="楷体"/>
                <w:sz w:val="24"/>
                <w:szCs w:val="24"/>
                <w:lang w:eastAsia="zh-CN"/>
              </w:rPr>
              <w:t>工</w:t>
            </w:r>
            <w:r>
              <w:rPr>
                <w:rFonts w:hint="eastAsia" w:ascii="楷体" w:hAnsi="楷体" w:eastAsia="楷体" w:cs="楷体"/>
                <w:sz w:val="24"/>
                <w:szCs w:val="24"/>
              </w:rPr>
              <w:t>铣工</w:t>
            </w:r>
            <w:r>
              <w:rPr>
                <w:rFonts w:hint="eastAsia" w:ascii="楷体" w:hAnsi="楷体" w:eastAsia="楷体" w:cs="楷体"/>
                <w:sz w:val="24"/>
                <w:szCs w:val="24"/>
                <w:lang w:eastAsia="zh-CN"/>
              </w:rPr>
              <w:t>电工焊工</w:t>
            </w:r>
          </w:p>
          <w:p>
            <w:pPr>
              <w:pStyle w:val="32"/>
              <w:spacing w:line="242" w:lineRule="auto"/>
              <w:ind w:left="108" w:leftChars="0" w:right="64" w:rightChars="0"/>
              <w:jc w:val="both"/>
              <w:rPr>
                <w:rFonts w:hint="eastAsia" w:ascii="楷体" w:hAnsi="楷体" w:eastAsia="楷体" w:cs="楷体"/>
                <w:kern w:val="2"/>
                <w:sz w:val="24"/>
                <w:szCs w:val="24"/>
                <w:lang w:val="zh-CN" w:eastAsia="zh-CN" w:bidi="zh-CN"/>
              </w:rPr>
            </w:pPr>
            <w:r>
              <w:rPr>
                <w:rFonts w:hint="eastAsia" w:ascii="楷体" w:hAnsi="楷体" w:eastAsia="楷体" w:cs="楷体"/>
                <w:sz w:val="24"/>
                <w:szCs w:val="24"/>
              </w:rPr>
              <w:t>三维（或二维）机械设计软件证书</w:t>
            </w:r>
          </w:p>
        </w:tc>
      </w:tr>
    </w:tbl>
    <w:p>
      <w:pPr>
        <w:pStyle w:val="5"/>
        <w:bidi w:val="0"/>
        <w:rPr>
          <w:rFonts w:hint="eastAsia"/>
        </w:rPr>
      </w:pPr>
      <w:r>
        <w:rPr>
          <w:rFonts w:hint="eastAsia"/>
        </w:rPr>
        <w:t>（二）岗位工作任务和职业能力分析</w:t>
      </w:r>
    </w:p>
    <w:p>
      <w:pPr>
        <w:spacing w:line="360" w:lineRule="auto"/>
        <w:ind w:firstLine="480" w:firstLineChars="200"/>
        <w:rPr>
          <w:rFonts w:hint="eastAsia" w:ascii="宋体" w:hAnsi="宋体"/>
          <w:sz w:val="24"/>
        </w:rPr>
      </w:pPr>
      <w:r>
        <w:rPr>
          <w:rFonts w:ascii="宋体" w:hAnsi="宋体"/>
          <w:sz w:val="24"/>
        </w:rPr>
        <w:t>在</w:t>
      </w:r>
      <w:r>
        <w:rPr>
          <w:rFonts w:hint="eastAsia" w:ascii="宋体" w:hAnsi="宋体"/>
          <w:sz w:val="24"/>
        </w:rPr>
        <w:t>对企业进行</w:t>
      </w:r>
      <w:r>
        <w:rPr>
          <w:rFonts w:ascii="宋体" w:hAnsi="宋体"/>
          <w:sz w:val="24"/>
        </w:rPr>
        <w:t>充分</w:t>
      </w:r>
      <w:r>
        <w:rPr>
          <w:rFonts w:hint="eastAsia" w:ascii="宋体" w:hAnsi="宋体"/>
          <w:sz w:val="24"/>
        </w:rPr>
        <w:t>调研</w:t>
      </w:r>
      <w:r>
        <w:rPr>
          <w:rFonts w:ascii="宋体" w:hAnsi="宋体"/>
          <w:sz w:val="24"/>
        </w:rPr>
        <w:t>的基础上</w:t>
      </w:r>
      <w:r>
        <w:rPr>
          <w:rFonts w:hint="eastAsia" w:ascii="宋体" w:hAnsi="宋体"/>
          <w:sz w:val="24"/>
        </w:rPr>
        <w:t>，与行业</w:t>
      </w:r>
      <w:r>
        <w:rPr>
          <w:rFonts w:ascii="宋体" w:hAnsi="宋体"/>
          <w:sz w:val="24"/>
        </w:rPr>
        <w:t>企业合作，</w:t>
      </w:r>
      <w:r>
        <w:rPr>
          <w:rFonts w:hint="eastAsia" w:ascii="宋体" w:hAnsi="宋体"/>
          <w:sz w:val="24"/>
        </w:rPr>
        <w:t>共同</w:t>
      </w:r>
      <w:r>
        <w:rPr>
          <w:rFonts w:ascii="宋体" w:hAnsi="宋体"/>
          <w:sz w:val="24"/>
        </w:rPr>
        <w:t>分析</w:t>
      </w:r>
      <w:r>
        <w:rPr>
          <w:rFonts w:hint="eastAsia" w:ascii="宋体" w:hAnsi="宋体" w:cs="宋体"/>
          <w:kern w:val="0"/>
          <w:sz w:val="24"/>
        </w:rPr>
        <w:t>机械制造与自动化</w:t>
      </w:r>
      <w:r>
        <w:rPr>
          <w:rFonts w:ascii="宋体" w:hAnsi="宋体"/>
          <w:sz w:val="24"/>
        </w:rPr>
        <w:t>专业</w:t>
      </w:r>
      <w:r>
        <w:rPr>
          <w:rFonts w:hint="eastAsia" w:ascii="宋体" w:hAnsi="宋体"/>
          <w:sz w:val="24"/>
        </w:rPr>
        <w:t>的岗位</w:t>
      </w:r>
      <w:r>
        <w:rPr>
          <w:rFonts w:ascii="宋体" w:hAnsi="宋体"/>
          <w:sz w:val="24"/>
        </w:rPr>
        <w:t>工作任务</w:t>
      </w:r>
      <w:r>
        <w:rPr>
          <w:rFonts w:hint="eastAsia" w:ascii="宋体" w:hAnsi="宋体"/>
          <w:sz w:val="24"/>
        </w:rPr>
        <w:t>和职业能力（</w:t>
      </w:r>
      <w:r>
        <w:rPr>
          <w:rFonts w:ascii="宋体" w:hAnsi="宋体"/>
          <w:sz w:val="24"/>
        </w:rPr>
        <w:t>表</w:t>
      </w:r>
      <w:r>
        <w:rPr>
          <w:rFonts w:hint="eastAsia" w:ascii="宋体" w:hAnsi="宋体"/>
          <w:sz w:val="24"/>
        </w:rPr>
        <w:t>2）</w:t>
      </w:r>
      <w:r>
        <w:rPr>
          <w:rFonts w:ascii="宋体" w:hAnsi="宋体"/>
          <w:sz w:val="24"/>
        </w:rPr>
        <w:t>。</w:t>
      </w:r>
    </w:p>
    <w:p>
      <w:pPr>
        <w:spacing w:line="360" w:lineRule="auto"/>
        <w:jc w:val="center"/>
        <w:rPr>
          <w:rFonts w:hint="eastAsia" w:ascii="宋体" w:hAnsi="宋体"/>
          <w:b/>
          <w:sz w:val="24"/>
        </w:rPr>
      </w:pPr>
      <w:r>
        <w:rPr>
          <w:rFonts w:hint="eastAsia" w:ascii="宋体" w:hAnsi="宋体"/>
          <w:b/>
          <w:sz w:val="24"/>
        </w:rPr>
        <w:t>表2 岗位工作任务和职业能力</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3685"/>
        <w:gridCol w:w="3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noWrap w:val="0"/>
            <w:vAlign w:val="center"/>
          </w:tcPr>
          <w:p>
            <w:pPr>
              <w:spacing w:line="360" w:lineRule="auto"/>
              <w:ind w:left="0" w:leftChars="0" w:firstLine="0" w:firstLineChars="0"/>
              <w:jc w:val="center"/>
              <w:rPr>
                <w:rFonts w:hint="eastAsia" w:ascii="楷体" w:hAnsi="楷体" w:eastAsia="楷体" w:cs="楷体"/>
                <w:b/>
                <w:sz w:val="24"/>
              </w:rPr>
            </w:pPr>
            <w:r>
              <w:rPr>
                <w:rFonts w:hint="eastAsia" w:ascii="楷体" w:hAnsi="楷体" w:eastAsia="楷体" w:cs="楷体"/>
                <w:b/>
                <w:sz w:val="24"/>
              </w:rPr>
              <w:t>岗位</w:t>
            </w:r>
          </w:p>
        </w:tc>
        <w:tc>
          <w:tcPr>
            <w:tcW w:w="3685" w:type="dxa"/>
            <w:noWrap w:val="0"/>
            <w:vAlign w:val="center"/>
          </w:tcPr>
          <w:p>
            <w:pPr>
              <w:spacing w:line="360" w:lineRule="auto"/>
              <w:ind w:left="0" w:leftChars="0" w:firstLine="0" w:firstLineChars="0"/>
              <w:jc w:val="center"/>
              <w:rPr>
                <w:rFonts w:hint="eastAsia" w:ascii="楷体" w:hAnsi="楷体" w:eastAsia="楷体" w:cs="楷体"/>
                <w:b/>
                <w:sz w:val="24"/>
              </w:rPr>
            </w:pPr>
            <w:r>
              <w:rPr>
                <w:rFonts w:hint="eastAsia" w:ascii="楷体" w:hAnsi="楷体" w:eastAsia="楷体" w:cs="楷体"/>
                <w:b/>
                <w:sz w:val="24"/>
              </w:rPr>
              <w:t>工作任务</w:t>
            </w:r>
          </w:p>
        </w:tc>
        <w:tc>
          <w:tcPr>
            <w:tcW w:w="3317" w:type="dxa"/>
            <w:noWrap w:val="0"/>
            <w:vAlign w:val="center"/>
          </w:tcPr>
          <w:p>
            <w:pPr>
              <w:spacing w:line="360" w:lineRule="auto"/>
              <w:ind w:left="0" w:leftChars="0" w:firstLine="0" w:firstLineChars="0"/>
              <w:jc w:val="center"/>
              <w:rPr>
                <w:rFonts w:hint="eastAsia" w:ascii="楷体" w:hAnsi="楷体" w:eastAsia="楷体" w:cs="楷体"/>
                <w:b/>
                <w:sz w:val="24"/>
              </w:rPr>
            </w:pPr>
            <w:r>
              <w:rPr>
                <w:rFonts w:hint="eastAsia" w:ascii="楷体" w:hAnsi="楷体" w:eastAsia="楷体" w:cs="楷体"/>
                <w:b/>
                <w:sz w:val="24"/>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2" w:type="dxa"/>
            <w:noWrap w:val="0"/>
            <w:vAlign w:val="center"/>
          </w:tcPr>
          <w:p>
            <w:pPr>
              <w:ind w:left="0" w:leftChars="0" w:firstLine="0" w:firstLineChars="0"/>
              <w:jc w:val="center"/>
              <w:rPr>
                <w:rFonts w:hint="eastAsia" w:ascii="楷体" w:hAnsi="楷体" w:eastAsia="楷体" w:cs="楷体"/>
                <w:sz w:val="24"/>
                <w:lang w:eastAsia="zh-CN"/>
              </w:rPr>
            </w:pPr>
            <w:r>
              <w:rPr>
                <w:rFonts w:hint="eastAsia" w:ascii="楷体" w:hAnsi="楷体" w:eastAsia="楷体" w:cs="楷体"/>
              </w:rPr>
              <w:t>3D打印设备工艺人员</w:t>
            </w:r>
            <w:r>
              <w:rPr>
                <w:rFonts w:hint="eastAsia" w:ascii="楷体" w:hAnsi="楷体" w:eastAsia="楷体" w:cs="楷体"/>
                <w:lang w:eastAsia="zh-CN"/>
              </w:rPr>
              <w:t>、</w:t>
            </w:r>
            <w:r>
              <w:rPr>
                <w:rFonts w:hint="eastAsia" w:ascii="楷体" w:hAnsi="楷体" w:eastAsia="楷体" w:cs="楷体"/>
              </w:rPr>
              <w:t>3D检测技术工程师</w:t>
            </w:r>
          </w:p>
        </w:tc>
        <w:tc>
          <w:tcPr>
            <w:tcW w:w="3685" w:type="dxa"/>
            <w:noWrap w:val="0"/>
            <w:vAlign w:val="center"/>
          </w:tcPr>
          <w:p>
            <w:pPr>
              <w:bidi w:val="0"/>
              <w:ind w:left="0" w:leftChars="0" w:firstLine="0" w:firstLineChars="0"/>
              <w:jc w:val="center"/>
              <w:rPr>
                <w:rFonts w:hint="eastAsia" w:ascii="楷体" w:hAnsi="楷体" w:eastAsia="楷体" w:cs="楷体"/>
                <w:sz w:val="24"/>
              </w:rPr>
            </w:pPr>
            <w:r>
              <w:rPr>
                <w:rFonts w:hint="eastAsia" w:ascii="楷体" w:hAnsi="楷体" w:eastAsia="楷体" w:cs="楷体"/>
              </w:rPr>
              <w:t>工业产品的加工制造：传统的制造业产业如机械加工、模具制造和先进制造技术</w:t>
            </w:r>
            <w:r>
              <w:rPr>
                <w:rFonts w:hint="eastAsia" w:ascii="楷体" w:hAnsi="楷体" w:eastAsia="楷体" w:cs="楷体"/>
                <w:lang w:eastAsia="zh-CN"/>
              </w:rPr>
              <w:t>。</w:t>
            </w:r>
          </w:p>
        </w:tc>
        <w:tc>
          <w:tcPr>
            <w:tcW w:w="3317" w:type="dxa"/>
            <w:noWrap w:val="0"/>
            <w:vAlign w:val="center"/>
          </w:tcPr>
          <w:p>
            <w:pPr>
              <w:ind w:left="0" w:leftChars="0" w:firstLine="0" w:firstLineChars="0"/>
              <w:jc w:val="center"/>
              <w:rPr>
                <w:rFonts w:hint="eastAsia" w:ascii="楷体" w:hAnsi="楷体" w:eastAsia="楷体" w:cs="楷体"/>
                <w:sz w:val="24"/>
                <w:lang w:val="en-US" w:eastAsia="zh-CN"/>
              </w:rPr>
            </w:pPr>
            <w:r>
              <w:rPr>
                <w:rFonts w:hint="eastAsia" w:ascii="楷体" w:hAnsi="楷体" w:eastAsia="楷体" w:cs="楷体"/>
                <w:lang w:val="en-US" w:eastAsia="zh-CN"/>
              </w:rPr>
              <w:t>具备积极健康的心理素质，能够编制加工工艺规程，检测相应的产品精度。</w:t>
            </w:r>
          </w:p>
        </w:tc>
      </w:tr>
    </w:tbl>
    <w:p>
      <w:pPr>
        <w:pStyle w:val="4"/>
        <w:bidi w:val="0"/>
        <w:rPr>
          <w:rFonts w:hint="eastAsia"/>
        </w:rPr>
      </w:pPr>
      <w:r>
        <w:rPr>
          <w:rFonts w:hint="eastAsia"/>
        </w:rPr>
        <w:t>五、培养目标与培养规格</w:t>
      </w:r>
    </w:p>
    <w:p>
      <w:pPr>
        <w:pStyle w:val="5"/>
        <w:bidi w:val="0"/>
        <w:rPr>
          <w:rFonts w:hint="eastAsia"/>
        </w:rPr>
      </w:pPr>
      <w:r>
        <w:rPr>
          <w:rFonts w:hint="eastAsia"/>
        </w:rPr>
        <w:t>（一）培养目标</w:t>
      </w:r>
    </w:p>
    <w:p>
      <w:pPr>
        <w:bidi w:val="0"/>
        <w:spacing w:line="360" w:lineRule="auto"/>
        <w:ind w:firstLine="480" w:firstLineChars="200"/>
        <w:rPr>
          <w:rFonts w:hint="eastAsia" w:ascii="Times New Roman" w:hAnsi="Times New Roman" w:eastAsia="宋体" w:cs="Times New Roman"/>
          <w:color w:val="000000"/>
          <w:sz w:val="24"/>
        </w:rPr>
      </w:pPr>
      <w:r>
        <w:rPr>
          <w:rFonts w:hint="eastAsia" w:ascii="Times New Roman" w:hAnsi="Times New Roman" w:eastAsia="宋体" w:cs="Times New Roman"/>
          <w:color w:val="000000"/>
          <w:sz w:val="24"/>
        </w:rPr>
        <w:t>本专业培养思想政治坚定，德、智、体、美、劳全面发展，具有一定的科学文化水平，良好的人文素养、职业道德和创新意识，精益求精的工匠精神，较强的就业能力和可持续发展的能力；掌握本专业知识和技术技能，面向通用设备制造业、专用设备制造业机械工程技术人员、机械冷加工人员等职业群，能够从事机械零部件制造与装配、机械加工工艺编制、工装设计、机电设备安装调试及维修、生产现场管理的高素质</w:t>
      </w:r>
      <w:r>
        <w:rPr>
          <w:rFonts w:hint="eastAsia" w:ascii="Times New Roman" w:hAnsi="Times New Roman" w:eastAsia="宋体" w:cs="Times New Roman"/>
          <w:color w:val="000000"/>
          <w:sz w:val="24"/>
          <w:lang w:val="en-US" w:eastAsia="zh-CN"/>
        </w:rPr>
        <w:t>劳动者和</w:t>
      </w:r>
      <w:r>
        <w:rPr>
          <w:rFonts w:hint="eastAsia" w:ascii="Times New Roman" w:hAnsi="Times New Roman" w:eastAsia="宋体" w:cs="Times New Roman"/>
          <w:color w:val="000000"/>
          <w:sz w:val="24"/>
        </w:rPr>
        <w:t>技术技能人才。</w:t>
      </w:r>
    </w:p>
    <w:p>
      <w:pPr>
        <w:pStyle w:val="5"/>
        <w:bidi w:val="0"/>
        <w:rPr>
          <w:rFonts w:hint="eastAsia"/>
        </w:rPr>
      </w:pPr>
      <w:r>
        <w:rPr>
          <w:rFonts w:hint="eastAsia"/>
        </w:rPr>
        <w:t>（二）培养规格</w:t>
      </w:r>
    </w:p>
    <w:p>
      <w:pPr>
        <w:spacing w:line="360" w:lineRule="auto"/>
        <w:ind w:firstLine="482" w:firstLineChars="200"/>
        <w:rPr>
          <w:rFonts w:hint="eastAsia" w:ascii="宋体" w:hAnsi="宋体"/>
          <w:b/>
          <w:sz w:val="24"/>
        </w:rPr>
      </w:pPr>
      <w:r>
        <w:rPr>
          <w:rFonts w:hint="eastAsia" w:ascii="宋体" w:hAnsi="宋体"/>
          <w:b/>
          <w:sz w:val="24"/>
        </w:rPr>
        <w:t>1.素质要求</w:t>
      </w:r>
    </w:p>
    <w:p>
      <w:pPr>
        <w:spacing w:line="360" w:lineRule="auto"/>
        <w:ind w:firstLine="482" w:firstLineChars="200"/>
        <w:rPr>
          <w:rFonts w:hint="eastAsia" w:ascii="黑体" w:hAnsi="宋体" w:eastAsia="黑体"/>
          <w:sz w:val="28"/>
          <w:szCs w:val="28"/>
        </w:rPr>
      </w:pPr>
      <w:r>
        <w:rPr>
          <w:rFonts w:hint="eastAsia" w:ascii="宋体" w:hAnsi="宋体"/>
          <w:b/>
          <w:sz w:val="24"/>
        </w:rPr>
        <w:t>（1）思想政治德育素质</w:t>
      </w:r>
      <w:r>
        <w:rPr>
          <w:rFonts w:hint="eastAsia" w:ascii="黑体" w:hAnsi="宋体" w:eastAsia="黑体"/>
          <w:sz w:val="28"/>
          <w:szCs w:val="28"/>
        </w:rPr>
        <w:t xml:space="preserve"> </w:t>
      </w:r>
    </w:p>
    <w:p>
      <w:pPr>
        <w:spacing w:line="360" w:lineRule="auto"/>
        <w:ind w:firstLine="480" w:firstLineChars="200"/>
        <w:rPr>
          <w:rFonts w:hint="eastAsia" w:ascii="宋体" w:hAnsi="宋体"/>
          <w:sz w:val="24"/>
        </w:rPr>
      </w:pPr>
      <w:r>
        <w:rPr>
          <w:rFonts w:hint="eastAsia" w:ascii="宋体" w:hAnsi="宋体"/>
          <w:sz w:val="24"/>
        </w:rPr>
        <w:t>具有正确的世界观、人生观、价值观。坚决拥护中国共产党的领导和我国社会主义制度，在习近平新时代中国特色社会主义思想指引下，践行社会主义核心价值观，</w:t>
      </w:r>
      <w:r>
        <w:rPr>
          <w:rFonts w:hint="eastAsia" w:ascii="宋体" w:hAnsi="宋体"/>
          <w:bCs/>
          <w:sz w:val="24"/>
        </w:rPr>
        <w:t>树立为共产主义远大理想和中国特色社会主义共同理想而奋斗的信念和信心。正确认识时代责任和历史使命，</w:t>
      </w:r>
      <w:r>
        <w:rPr>
          <w:rFonts w:hint="eastAsia" w:ascii="宋体" w:hAnsi="宋体"/>
          <w:sz w:val="24"/>
        </w:rPr>
        <w:t>具有深厚的爱国情感、国家认同感、中华民族自豪感。崇尚宪法、遵法守纪、崇德向善、诚实守信、尊重生命、热爱劳动，履行道德准则和行为规范，具有社会责任感和社会参与意识。</w:t>
      </w:r>
      <w:r>
        <w:rPr>
          <w:rFonts w:hint="eastAsia" w:ascii="宋体" w:hAnsi="宋体"/>
          <w:bCs/>
          <w:sz w:val="24"/>
        </w:rPr>
        <w:t>坚定理想信念，志存高远，脚踏实地。</w:t>
      </w:r>
    </w:p>
    <w:p>
      <w:pPr>
        <w:spacing w:line="360" w:lineRule="auto"/>
        <w:ind w:firstLine="482" w:firstLineChars="200"/>
        <w:rPr>
          <w:rFonts w:hint="eastAsia" w:ascii="宋体" w:hAnsi="宋体"/>
          <w:sz w:val="24"/>
        </w:rPr>
      </w:pPr>
      <w:r>
        <w:rPr>
          <w:rFonts w:hint="eastAsia" w:ascii="宋体" w:hAnsi="宋体"/>
          <w:b/>
          <w:sz w:val="24"/>
        </w:rPr>
        <w:t>（2）文化素质</w:t>
      </w:r>
      <w:r>
        <w:rPr>
          <w:rFonts w:hint="eastAsia" w:ascii="宋体" w:hAnsi="宋体"/>
          <w:sz w:val="24"/>
        </w:rPr>
        <w:t xml:space="preserve"> </w:t>
      </w:r>
    </w:p>
    <w:p>
      <w:pPr>
        <w:spacing w:line="360" w:lineRule="auto"/>
        <w:ind w:firstLine="480" w:firstLineChars="200"/>
        <w:rPr>
          <w:rFonts w:hint="eastAsia" w:ascii="宋体" w:hAnsi="宋体"/>
          <w:sz w:val="24"/>
        </w:rPr>
      </w:pPr>
      <w:r>
        <w:rPr>
          <w:rFonts w:hint="eastAsia" w:ascii="宋体" w:hAnsi="宋体"/>
          <w:sz w:val="24"/>
        </w:rPr>
        <w:t>具有较为宽阔的视野；具有一定的科学思维和科学精神；具有健康、高雅、勤勉的生活工作情趣；具有适应社会主义核心价值观的审美立场和方法能力；奠定个性鲜明、善于合作的个人成长成才的素质基础。</w:t>
      </w:r>
    </w:p>
    <w:p>
      <w:pPr>
        <w:spacing w:line="360" w:lineRule="auto"/>
        <w:ind w:firstLine="482" w:firstLineChars="200"/>
        <w:rPr>
          <w:rFonts w:hint="eastAsia" w:ascii="宋体" w:hAnsi="宋体"/>
          <w:sz w:val="24"/>
        </w:rPr>
      </w:pPr>
      <w:r>
        <w:rPr>
          <w:rFonts w:hint="eastAsia" w:ascii="宋体" w:hAnsi="宋体"/>
          <w:b/>
          <w:sz w:val="24"/>
        </w:rPr>
        <w:t>（3）职业素质</w:t>
      </w:r>
      <w:r>
        <w:rPr>
          <w:rFonts w:hint="eastAsia" w:ascii="宋体" w:hAnsi="宋体"/>
          <w:sz w:val="24"/>
        </w:rPr>
        <w:t xml:space="preserve"> </w:t>
      </w:r>
    </w:p>
    <w:p>
      <w:pPr>
        <w:spacing w:line="360" w:lineRule="auto"/>
        <w:ind w:firstLine="480" w:firstLineChars="200"/>
        <w:rPr>
          <w:rFonts w:hint="eastAsia" w:ascii="宋体" w:hAnsi="宋体"/>
          <w:sz w:val="24"/>
        </w:rPr>
      </w:pPr>
      <w:r>
        <w:rPr>
          <w:rFonts w:hint="eastAsia" w:ascii="宋体" w:hAnsi="宋体"/>
          <w:sz w:val="24"/>
        </w:rPr>
        <w:t>①具有良好的职业态度、职业道德和职业素养；</w:t>
      </w:r>
    </w:p>
    <w:p>
      <w:pPr>
        <w:spacing w:line="360" w:lineRule="auto"/>
        <w:ind w:firstLine="480" w:firstLineChars="200"/>
        <w:rPr>
          <w:rFonts w:hint="eastAsia" w:ascii="宋体" w:hAnsi="宋体"/>
          <w:sz w:val="24"/>
        </w:rPr>
      </w:pPr>
      <w:r>
        <w:rPr>
          <w:rFonts w:hint="eastAsia" w:ascii="宋体" w:hAnsi="宋体"/>
          <w:sz w:val="24"/>
        </w:rPr>
        <w:t>②遵守、履行道德准则和行为规范，严守行业法律法规和企业规章制度，坚持职业操守，不做假账；</w:t>
      </w:r>
    </w:p>
    <w:p>
      <w:pPr>
        <w:spacing w:line="360" w:lineRule="auto"/>
        <w:ind w:firstLine="480" w:firstLineChars="200"/>
        <w:rPr>
          <w:rFonts w:hint="eastAsia" w:ascii="宋体" w:hAnsi="宋体"/>
          <w:sz w:val="24"/>
        </w:rPr>
      </w:pPr>
      <w:r>
        <w:rPr>
          <w:rFonts w:hint="eastAsia" w:ascii="宋体" w:hAnsi="宋体"/>
          <w:sz w:val="24"/>
        </w:rPr>
        <w:t>③愿意主动承担责任，敢于执行新任务，具有较强的创新创业精神；</w:t>
      </w:r>
    </w:p>
    <w:p>
      <w:pPr>
        <w:spacing w:line="360" w:lineRule="auto"/>
        <w:ind w:firstLine="480" w:firstLineChars="200"/>
        <w:rPr>
          <w:rFonts w:hint="eastAsia" w:ascii="宋体" w:hAnsi="宋体"/>
          <w:sz w:val="24"/>
        </w:rPr>
      </w:pPr>
      <w:r>
        <w:rPr>
          <w:rFonts w:hint="eastAsia" w:ascii="宋体" w:hAnsi="宋体"/>
          <w:sz w:val="24"/>
        </w:rPr>
        <w:t>④热爱所学专业及将来从事的事业，诚实守信、爱岗敬业，做事认真细致、脚踏实地，具有严谨专注、精益求精的“工匠精神”；</w:t>
      </w:r>
    </w:p>
    <w:p>
      <w:pPr>
        <w:spacing w:line="360" w:lineRule="auto"/>
        <w:ind w:firstLine="480" w:firstLineChars="200"/>
        <w:rPr>
          <w:rFonts w:hint="eastAsia" w:ascii="宋体" w:hAnsi="宋体"/>
          <w:sz w:val="24"/>
        </w:rPr>
      </w:pPr>
      <w:r>
        <w:rPr>
          <w:rFonts w:hint="eastAsia" w:ascii="宋体" w:hAnsi="宋体"/>
          <w:sz w:val="24"/>
        </w:rPr>
        <w:t>⑤有自信、有激情，应变能力强；</w:t>
      </w:r>
    </w:p>
    <w:p>
      <w:pPr>
        <w:spacing w:line="360" w:lineRule="auto"/>
        <w:ind w:firstLine="480" w:firstLineChars="200"/>
        <w:rPr>
          <w:rFonts w:hint="eastAsia" w:ascii="宋体" w:hAnsi="宋体"/>
          <w:sz w:val="24"/>
        </w:rPr>
      </w:pPr>
      <w:r>
        <w:rPr>
          <w:rFonts w:hint="eastAsia" w:ascii="宋体" w:hAnsi="宋体"/>
          <w:sz w:val="24"/>
        </w:rPr>
        <w:t>⑥能接受并正面对待批评，具有平衡个人生活和职业工作的能力；</w:t>
      </w:r>
    </w:p>
    <w:p>
      <w:pPr>
        <w:spacing w:line="360" w:lineRule="auto"/>
        <w:ind w:firstLine="480" w:firstLineChars="200"/>
        <w:rPr>
          <w:rFonts w:hint="eastAsia" w:ascii="宋体" w:hAnsi="宋体"/>
          <w:sz w:val="24"/>
        </w:rPr>
      </w:pPr>
      <w:r>
        <w:rPr>
          <w:rFonts w:hint="eastAsia" w:ascii="宋体" w:hAnsi="宋体"/>
          <w:sz w:val="24"/>
        </w:rPr>
        <w:t>⑦具有集体意识和团队合作精神；</w:t>
      </w:r>
    </w:p>
    <w:p>
      <w:pPr>
        <w:spacing w:line="360" w:lineRule="auto"/>
        <w:ind w:firstLine="480" w:firstLineChars="200"/>
        <w:rPr>
          <w:rFonts w:hint="eastAsia" w:ascii="宋体" w:hAnsi="宋体"/>
          <w:sz w:val="24"/>
        </w:rPr>
      </w:pPr>
      <w:r>
        <w:rPr>
          <w:rFonts w:hint="eastAsia" w:ascii="宋体" w:hAnsi="宋体"/>
          <w:sz w:val="24"/>
        </w:rPr>
        <w:t>⑧具有从事职业活动所必须的管理素质；</w:t>
      </w:r>
    </w:p>
    <w:p>
      <w:pPr>
        <w:spacing w:line="360" w:lineRule="auto"/>
        <w:ind w:firstLine="480" w:firstLineChars="200"/>
        <w:rPr>
          <w:rFonts w:hint="eastAsia" w:ascii="宋体" w:hAnsi="宋体"/>
          <w:sz w:val="24"/>
        </w:rPr>
      </w:pPr>
      <w:r>
        <w:rPr>
          <w:rFonts w:hint="eastAsia" w:ascii="宋体" w:hAnsi="宋体"/>
          <w:sz w:val="24"/>
        </w:rPr>
        <w:t>⑨具有正确的择业观和创业观。</w:t>
      </w:r>
    </w:p>
    <w:p>
      <w:pPr>
        <w:spacing w:line="360" w:lineRule="auto"/>
        <w:ind w:firstLine="482" w:firstLineChars="200"/>
        <w:rPr>
          <w:rFonts w:hint="eastAsia" w:ascii="宋体" w:hAnsi="宋体"/>
          <w:sz w:val="24"/>
        </w:rPr>
      </w:pPr>
      <w:r>
        <w:rPr>
          <w:rFonts w:hint="eastAsia" w:ascii="宋体" w:hAnsi="宋体"/>
          <w:b/>
          <w:sz w:val="24"/>
        </w:rPr>
        <w:t>（4）身心素质</w:t>
      </w:r>
      <w:r>
        <w:rPr>
          <w:rFonts w:hint="eastAsia" w:ascii="宋体" w:hAnsi="宋体"/>
          <w:sz w:val="24"/>
        </w:rPr>
        <w:t xml:space="preserve"> </w:t>
      </w:r>
    </w:p>
    <w:p>
      <w:pPr>
        <w:spacing w:line="360" w:lineRule="auto"/>
        <w:ind w:firstLine="480" w:firstLineChars="200"/>
        <w:rPr>
          <w:rFonts w:hint="eastAsia" w:ascii="宋体" w:hAnsi="宋体"/>
          <w:sz w:val="24"/>
        </w:rPr>
      </w:pPr>
      <w:r>
        <w:rPr>
          <w:rFonts w:hint="eastAsia" w:ascii="宋体" w:hAnsi="宋体"/>
          <w:sz w:val="24"/>
        </w:rPr>
        <w:t>具有健康的体魄、心理和健全的人格，掌握基本运动知识和一定的运动技能，养成良好的健身与卫生习惯及良好的行为习惯；具有坚忍不拔的毅力、积极乐观的态度、良好的人际关系。</w:t>
      </w:r>
    </w:p>
    <w:p>
      <w:pPr>
        <w:spacing w:line="360" w:lineRule="auto"/>
        <w:ind w:firstLine="482" w:firstLineChars="200"/>
        <w:rPr>
          <w:rFonts w:hint="eastAsia" w:ascii="宋体" w:hAnsi="宋体"/>
          <w:b/>
          <w:sz w:val="24"/>
        </w:rPr>
      </w:pPr>
      <w:r>
        <w:rPr>
          <w:rFonts w:hint="eastAsia" w:ascii="宋体" w:hAnsi="宋体"/>
          <w:b/>
          <w:sz w:val="24"/>
        </w:rPr>
        <w:t>2.知识要求</w:t>
      </w:r>
    </w:p>
    <w:p>
      <w:pPr>
        <w:spacing w:after="0" w:line="360" w:lineRule="auto"/>
        <w:ind w:firstLine="480" w:firstLineChars="200"/>
        <w:rPr>
          <w:rFonts w:hint="eastAsia" w:ascii="宋体" w:hAnsi="宋体" w:eastAsia="宋体" w:cs="Times New Roman"/>
          <w:sz w:val="24"/>
          <w:szCs w:val="21"/>
          <w:lang w:eastAsia="zh-CN"/>
        </w:rPr>
      </w:pPr>
      <w:r>
        <w:rPr>
          <w:rFonts w:hint="eastAsia" w:ascii="宋体" w:hAnsi="宋体" w:eastAsia="宋体" w:cs="Times New Roman"/>
          <w:sz w:val="24"/>
          <w:szCs w:val="21"/>
        </w:rPr>
        <w:t>在知识要素方面，首先要求：掌握必备的思想政治理论、科学文化基础知识和中华优秀传统文化知识，熟悉与本专业</w:t>
      </w:r>
      <w:r>
        <w:rPr>
          <w:rFonts w:hint="eastAsia" w:ascii="宋体" w:hAnsi="宋体" w:eastAsia="宋体" w:cs="Times New Roman"/>
          <w:sz w:val="24"/>
          <w:szCs w:val="21"/>
          <w:lang w:val="en-US" w:eastAsia="zh-CN"/>
        </w:rPr>
        <w:t>专业知识和</w:t>
      </w:r>
      <w:r>
        <w:rPr>
          <w:rFonts w:hint="eastAsia" w:ascii="宋体" w:hAnsi="宋体" w:eastAsia="宋体" w:cs="Times New Roman"/>
          <w:sz w:val="24"/>
          <w:szCs w:val="21"/>
        </w:rPr>
        <w:t>相关的法律法规以及环境保护、安全消防等相关知识</w:t>
      </w:r>
      <w:r>
        <w:rPr>
          <w:rFonts w:hint="eastAsia" w:ascii="宋体" w:hAnsi="宋体" w:eastAsia="宋体" w:cs="Times New Roman"/>
          <w:sz w:val="24"/>
          <w:szCs w:val="21"/>
          <w:lang w:eastAsia="zh-CN"/>
        </w:rPr>
        <w:t>。</w:t>
      </w:r>
    </w:p>
    <w:p>
      <w:pPr>
        <w:spacing w:after="0" w:line="360" w:lineRule="auto"/>
        <w:ind w:firstLine="480" w:firstLineChars="200"/>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1</w:t>
      </w:r>
      <w:r>
        <w:rPr>
          <w:rFonts w:hint="eastAsia" w:ascii="宋体" w:hAnsi="宋体" w:cs="Times New Roman"/>
          <w:sz w:val="24"/>
          <w:szCs w:val="21"/>
          <w:lang w:eastAsia="zh-CN"/>
        </w:rPr>
        <w:t>）</w:t>
      </w:r>
      <w:r>
        <w:rPr>
          <w:rFonts w:hint="eastAsia" w:ascii="宋体" w:hAnsi="宋体" w:eastAsia="宋体" w:cs="Times New Roman"/>
          <w:sz w:val="24"/>
          <w:szCs w:val="21"/>
        </w:rPr>
        <w:t>掌握高职高专使用英语知识和计算机应用基础知识；</w:t>
      </w:r>
    </w:p>
    <w:p>
      <w:pPr>
        <w:spacing w:after="0" w:line="360" w:lineRule="auto"/>
        <w:ind w:firstLine="480" w:firstLineChars="200"/>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2</w:t>
      </w:r>
      <w:r>
        <w:rPr>
          <w:rFonts w:hint="eastAsia" w:ascii="宋体" w:hAnsi="宋体" w:cs="Times New Roman"/>
          <w:sz w:val="24"/>
          <w:szCs w:val="21"/>
          <w:lang w:eastAsia="zh-CN"/>
        </w:rPr>
        <w:t>）</w:t>
      </w:r>
      <w:r>
        <w:rPr>
          <w:rFonts w:hint="eastAsia" w:ascii="宋体" w:hAnsi="宋体" w:eastAsia="宋体" w:cs="Times New Roman"/>
          <w:sz w:val="24"/>
          <w:szCs w:val="21"/>
        </w:rPr>
        <w:t>掌握增材制造材料基本知识；</w:t>
      </w:r>
    </w:p>
    <w:p>
      <w:pPr>
        <w:spacing w:after="0" w:line="360" w:lineRule="auto"/>
        <w:ind w:firstLine="480" w:firstLineChars="200"/>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3</w:t>
      </w:r>
      <w:r>
        <w:rPr>
          <w:rFonts w:hint="eastAsia" w:ascii="宋体" w:hAnsi="宋体" w:cs="Times New Roman"/>
          <w:sz w:val="24"/>
          <w:szCs w:val="21"/>
          <w:lang w:eastAsia="zh-CN"/>
        </w:rPr>
        <w:t>）</w:t>
      </w:r>
      <w:r>
        <w:rPr>
          <w:rFonts w:hint="eastAsia" w:ascii="宋体" w:hAnsi="宋体" w:eastAsia="宋体" w:cs="Times New Roman"/>
          <w:sz w:val="24"/>
          <w:szCs w:val="21"/>
        </w:rPr>
        <w:t>掌握材料检测基本技术；</w:t>
      </w:r>
    </w:p>
    <w:p>
      <w:pPr>
        <w:spacing w:after="0" w:line="360" w:lineRule="auto"/>
        <w:ind w:firstLine="480" w:firstLineChars="200"/>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4</w:t>
      </w:r>
      <w:r>
        <w:rPr>
          <w:rFonts w:hint="eastAsia" w:ascii="宋体" w:hAnsi="宋体" w:cs="Times New Roman"/>
          <w:sz w:val="24"/>
          <w:szCs w:val="21"/>
          <w:lang w:eastAsia="zh-CN"/>
        </w:rPr>
        <w:t>）</w:t>
      </w:r>
      <w:r>
        <w:rPr>
          <w:rFonts w:hint="eastAsia" w:ascii="宋体" w:hAnsi="宋体" w:eastAsia="宋体" w:cs="Times New Roman"/>
          <w:sz w:val="24"/>
          <w:szCs w:val="21"/>
        </w:rPr>
        <w:t>掌握增材制造及3D打印技术；</w:t>
      </w:r>
    </w:p>
    <w:p>
      <w:pPr>
        <w:spacing w:after="0" w:line="360" w:lineRule="auto"/>
        <w:ind w:firstLine="480" w:firstLineChars="200"/>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5</w:t>
      </w:r>
      <w:r>
        <w:rPr>
          <w:rFonts w:hint="eastAsia" w:ascii="宋体" w:hAnsi="宋体" w:cs="Times New Roman"/>
          <w:sz w:val="24"/>
          <w:szCs w:val="21"/>
          <w:lang w:eastAsia="zh-CN"/>
        </w:rPr>
        <w:t>）</w:t>
      </w:r>
      <w:r>
        <w:rPr>
          <w:rFonts w:hint="eastAsia" w:ascii="宋体" w:hAnsi="宋体" w:eastAsia="宋体" w:cs="Times New Roman"/>
          <w:sz w:val="24"/>
          <w:szCs w:val="21"/>
        </w:rPr>
        <w:t>掌握产品创新基本知识；</w:t>
      </w:r>
    </w:p>
    <w:p>
      <w:pPr>
        <w:spacing w:after="0" w:line="360" w:lineRule="auto"/>
        <w:ind w:firstLine="480" w:firstLineChars="200"/>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6</w:t>
      </w:r>
      <w:r>
        <w:rPr>
          <w:rFonts w:hint="eastAsia" w:ascii="宋体" w:hAnsi="宋体" w:cs="Times New Roman"/>
          <w:sz w:val="24"/>
          <w:szCs w:val="21"/>
          <w:lang w:eastAsia="zh-CN"/>
        </w:rPr>
        <w:t>）</w:t>
      </w:r>
      <w:r>
        <w:rPr>
          <w:rFonts w:hint="eastAsia" w:ascii="宋体" w:hAnsi="宋体" w:eastAsia="宋体" w:cs="Times New Roman"/>
          <w:sz w:val="24"/>
          <w:szCs w:val="21"/>
        </w:rPr>
        <w:t>掌握机械制造各工种岗位要求的基本技术知识。</w:t>
      </w:r>
    </w:p>
    <w:p>
      <w:pPr>
        <w:spacing w:after="0" w:line="360" w:lineRule="auto"/>
        <w:ind w:firstLine="480" w:firstLineChars="200"/>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7</w:t>
      </w:r>
      <w:r>
        <w:rPr>
          <w:rFonts w:hint="eastAsia" w:ascii="宋体" w:hAnsi="宋体" w:cs="Times New Roman"/>
          <w:sz w:val="24"/>
          <w:szCs w:val="21"/>
          <w:lang w:eastAsia="zh-CN"/>
        </w:rPr>
        <w:t>）</w:t>
      </w:r>
      <w:r>
        <w:rPr>
          <w:rFonts w:hint="eastAsia" w:ascii="宋体" w:hAnsi="宋体" w:eastAsia="宋体" w:cs="Times New Roman"/>
          <w:sz w:val="24"/>
          <w:szCs w:val="21"/>
        </w:rPr>
        <w:t>掌握沟通技巧知识与人员推销知识。</w:t>
      </w:r>
    </w:p>
    <w:p>
      <w:pPr>
        <w:spacing w:line="360" w:lineRule="auto"/>
        <w:ind w:firstLine="482" w:firstLineChars="200"/>
        <w:rPr>
          <w:rFonts w:hint="eastAsia" w:ascii="宋体" w:hAnsi="宋体"/>
          <w:b/>
          <w:sz w:val="24"/>
        </w:rPr>
      </w:pPr>
      <w:r>
        <w:rPr>
          <w:rFonts w:hint="eastAsia" w:ascii="宋体" w:hAnsi="宋体"/>
          <w:b/>
          <w:sz w:val="24"/>
        </w:rPr>
        <w:t>3.能力要求</w:t>
      </w:r>
    </w:p>
    <w:p>
      <w:pPr>
        <w:spacing w:line="360" w:lineRule="auto"/>
        <w:ind w:firstLine="480" w:firstLineChars="200"/>
        <w:rPr>
          <w:rFonts w:hint="eastAsia"/>
          <w:sz w:val="24"/>
          <w:szCs w:val="24"/>
        </w:rPr>
      </w:pPr>
      <w:r>
        <w:rPr>
          <w:rFonts w:hint="eastAsia"/>
          <w:sz w:val="24"/>
          <w:szCs w:val="24"/>
        </w:rPr>
        <w:t>1</w:t>
      </w:r>
      <w:r>
        <w:rPr>
          <w:rFonts w:hint="eastAsia"/>
          <w:sz w:val="24"/>
          <w:szCs w:val="24"/>
          <w:lang w:eastAsia="zh-CN"/>
        </w:rPr>
        <w:t>）</w:t>
      </w:r>
      <w:r>
        <w:rPr>
          <w:rFonts w:hint="eastAsia"/>
          <w:sz w:val="24"/>
          <w:szCs w:val="24"/>
        </w:rPr>
        <w:t>通用能力</w:t>
      </w:r>
    </w:p>
    <w:p>
      <w:pPr>
        <w:spacing w:line="360" w:lineRule="auto"/>
        <w:ind w:firstLine="480" w:firstLineChars="200"/>
        <w:rPr>
          <w:rFonts w:hint="eastAsia"/>
          <w:sz w:val="24"/>
          <w:szCs w:val="24"/>
        </w:rPr>
      </w:pPr>
      <w:r>
        <w:rPr>
          <w:rFonts w:hint="eastAsia"/>
          <w:sz w:val="24"/>
          <w:szCs w:val="24"/>
        </w:rPr>
        <w:t>良好的口语和书面表达能力，解决实际问题的能力，终身学习能力，信息技术应用能力，独立思考、逻辑推理、信息加工能力等。</w:t>
      </w:r>
    </w:p>
    <w:p>
      <w:pPr>
        <w:spacing w:line="360" w:lineRule="auto"/>
        <w:ind w:firstLine="480" w:firstLineChars="200"/>
        <w:rPr>
          <w:rFonts w:hint="eastAsia"/>
          <w:sz w:val="24"/>
          <w:szCs w:val="24"/>
        </w:rPr>
      </w:pPr>
      <w:r>
        <w:rPr>
          <w:rFonts w:hint="eastAsia"/>
          <w:sz w:val="24"/>
          <w:szCs w:val="24"/>
        </w:rPr>
        <w:t>2</w:t>
      </w:r>
      <w:r>
        <w:rPr>
          <w:rFonts w:hint="eastAsia"/>
          <w:sz w:val="24"/>
          <w:szCs w:val="24"/>
          <w:lang w:eastAsia="zh-CN"/>
        </w:rPr>
        <w:t>）</w:t>
      </w:r>
      <w:r>
        <w:rPr>
          <w:rFonts w:hint="eastAsia"/>
          <w:sz w:val="24"/>
          <w:szCs w:val="24"/>
        </w:rPr>
        <w:t>专业技术技能</w:t>
      </w:r>
    </w:p>
    <w:p>
      <w:pPr>
        <w:spacing w:line="360" w:lineRule="auto"/>
        <w:ind w:firstLine="480" w:firstLineChars="200"/>
        <w:rPr>
          <w:rFonts w:hint="eastAsia"/>
          <w:sz w:val="24"/>
          <w:szCs w:val="24"/>
        </w:rPr>
      </w:pPr>
      <w:r>
        <w:rPr>
          <w:rFonts w:hint="eastAsia"/>
          <w:sz w:val="24"/>
          <w:szCs w:val="24"/>
        </w:rPr>
        <w:t>（1）运用计算机辅助设计软件进行产品设计、技术改造和创新设计的基本技能。</w:t>
      </w:r>
    </w:p>
    <w:p>
      <w:pPr>
        <w:spacing w:line="360" w:lineRule="auto"/>
        <w:ind w:firstLine="480" w:firstLineChars="200"/>
        <w:rPr>
          <w:rFonts w:hint="eastAsia"/>
          <w:sz w:val="24"/>
          <w:szCs w:val="24"/>
        </w:rPr>
      </w:pPr>
      <w:r>
        <w:rPr>
          <w:rFonts w:hint="eastAsia"/>
          <w:sz w:val="24"/>
          <w:szCs w:val="24"/>
        </w:rPr>
        <w:t>（2）综合运用所学知识处理生产中的问题的能力。</w:t>
      </w:r>
    </w:p>
    <w:p>
      <w:pPr>
        <w:spacing w:line="360" w:lineRule="auto"/>
        <w:ind w:firstLine="480" w:firstLineChars="200"/>
        <w:rPr>
          <w:rFonts w:hint="eastAsia"/>
          <w:sz w:val="24"/>
          <w:szCs w:val="24"/>
        </w:rPr>
      </w:pPr>
      <w:r>
        <w:rPr>
          <w:rFonts w:hint="eastAsia"/>
          <w:sz w:val="24"/>
          <w:szCs w:val="24"/>
        </w:rPr>
        <w:t>（3）根据增材制造模具基本知识进行模具设计的能力。</w:t>
      </w:r>
    </w:p>
    <w:p>
      <w:pPr>
        <w:spacing w:line="360" w:lineRule="auto"/>
        <w:ind w:firstLine="480" w:firstLineChars="200"/>
        <w:rPr>
          <w:rFonts w:hint="eastAsia"/>
          <w:sz w:val="24"/>
          <w:szCs w:val="24"/>
        </w:rPr>
      </w:pPr>
      <w:r>
        <w:rPr>
          <w:rFonts w:hint="eastAsia"/>
          <w:sz w:val="24"/>
          <w:szCs w:val="24"/>
        </w:rPr>
        <w:t>（4）从事3D打印设备的营销管理能力</w:t>
      </w:r>
    </w:p>
    <w:p>
      <w:pPr>
        <w:spacing w:line="360" w:lineRule="auto"/>
        <w:ind w:firstLine="480" w:firstLineChars="200"/>
        <w:rPr>
          <w:rFonts w:hint="eastAsia"/>
          <w:sz w:val="24"/>
          <w:szCs w:val="24"/>
        </w:rPr>
      </w:pPr>
      <w:r>
        <w:rPr>
          <w:rFonts w:hint="eastAsia"/>
          <w:sz w:val="24"/>
          <w:szCs w:val="24"/>
        </w:rPr>
        <w:t>（5）能够快速查阅专业的相关资料和文献的能力。</w:t>
      </w:r>
    </w:p>
    <w:p>
      <w:pPr>
        <w:spacing w:line="360" w:lineRule="auto"/>
        <w:ind w:firstLine="480" w:firstLineChars="200"/>
        <w:rPr>
          <w:rFonts w:hint="eastAsia"/>
          <w:sz w:val="24"/>
          <w:szCs w:val="24"/>
        </w:rPr>
      </w:pPr>
      <w:r>
        <w:rPr>
          <w:rFonts w:hint="eastAsia"/>
          <w:sz w:val="24"/>
          <w:szCs w:val="24"/>
        </w:rPr>
        <w:t>（6）岗位适应能力、团队协作能力、技术创新和可持续发展能力，能从事增材制造行业的工作。</w:t>
      </w:r>
    </w:p>
    <w:p>
      <w:pPr>
        <w:spacing w:line="360" w:lineRule="auto"/>
        <w:ind w:firstLine="480" w:firstLineChars="200"/>
        <w:rPr>
          <w:rFonts w:hint="eastAsia"/>
          <w:sz w:val="24"/>
          <w:szCs w:val="24"/>
        </w:rPr>
      </w:pPr>
      <w:r>
        <w:rPr>
          <w:rFonts w:hint="eastAsia"/>
          <w:sz w:val="24"/>
          <w:szCs w:val="24"/>
        </w:rPr>
        <w:t>（7）能快速自学专业领域的前沿知识和技能的能力。</w:t>
      </w:r>
    </w:p>
    <w:p>
      <w:pPr>
        <w:pStyle w:val="4"/>
        <w:bidi w:val="0"/>
        <w:rPr>
          <w:rFonts w:hint="eastAsia"/>
        </w:rPr>
      </w:pPr>
      <w:r>
        <w:rPr>
          <w:rFonts w:hint="eastAsia"/>
        </w:rPr>
        <w:t>六</w:t>
      </w:r>
      <w:r>
        <w:t>、</w:t>
      </w:r>
      <w:r>
        <w:rPr>
          <w:rFonts w:hint="eastAsia"/>
        </w:rPr>
        <w:t>课程设置及要求</w:t>
      </w:r>
    </w:p>
    <w:p>
      <w:pPr>
        <w:spacing w:line="360" w:lineRule="auto"/>
        <w:ind w:firstLine="480" w:firstLineChars="200"/>
        <w:rPr>
          <w:rFonts w:hint="eastAsia" w:ascii="宋体" w:hAnsi="宋体"/>
          <w:sz w:val="24"/>
        </w:rPr>
      </w:pPr>
      <w:r>
        <w:rPr>
          <w:rFonts w:hint="eastAsia" w:ascii="宋体" w:hAnsi="宋体"/>
          <w:sz w:val="24"/>
        </w:rPr>
        <w:t>课程包括公共基础课、专业课（专业基础课、专业核心课、专业拓展课）、实践课（专业实践课、综合实践课）。</w:t>
      </w:r>
    </w:p>
    <w:p>
      <w:pPr>
        <w:pStyle w:val="5"/>
        <w:bidi w:val="0"/>
        <w:rPr>
          <w:rFonts w:hint="eastAsia"/>
        </w:rPr>
      </w:pPr>
      <w:r>
        <w:rPr>
          <w:rFonts w:hint="eastAsia"/>
        </w:rPr>
        <w:t>（一）公共基础课</w:t>
      </w:r>
    </w:p>
    <w:p>
      <w:pPr>
        <w:spacing w:line="360" w:lineRule="auto"/>
        <w:ind w:firstLine="480" w:firstLineChars="200"/>
        <w:rPr>
          <w:rFonts w:hint="eastAsia" w:ascii="宋体" w:hAnsi="宋体"/>
          <w:sz w:val="24"/>
        </w:rPr>
      </w:pPr>
      <w:r>
        <w:rPr>
          <w:rFonts w:hint="eastAsia" w:ascii="宋体" w:hAnsi="宋体"/>
          <w:sz w:val="24"/>
        </w:rPr>
        <w:t>本专业开设的公共基础课包括思想道德修养与法律基础、毛泽东思想和中国特色社会主义理论体系概论、形势与政策、心理健康、信息技术、体育、就业指导、军事理论、安全教育、创新创业教育、高职英语、高职语文（应用文写作）、高职数学、中华优秀传统文化、美育教育（公共艺术）、入学及专业认知教育、军事教育等。</w:t>
      </w:r>
    </w:p>
    <w:p>
      <w:pPr>
        <w:pStyle w:val="5"/>
        <w:bidi w:val="0"/>
        <w:rPr>
          <w:rFonts w:hint="eastAsia"/>
        </w:rPr>
      </w:pPr>
      <w:r>
        <w:rPr>
          <w:rFonts w:hint="eastAsia"/>
        </w:rPr>
        <w:t>（二）专业基础课</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both"/>
        <w:textAlignment w:val="auto"/>
        <w:rPr>
          <w:rFonts w:hint="eastAsia" w:ascii="宋体" w:hAnsi="宋体"/>
          <w:sz w:val="24"/>
        </w:rPr>
      </w:pPr>
      <w:r>
        <w:rPr>
          <w:rFonts w:hint="eastAsia" w:ascii="宋体" w:hAnsi="宋体"/>
          <w:sz w:val="24"/>
        </w:rPr>
        <w:t>本专业开设的专业基础课课程名称及主要教学内容见表3。</w:t>
      </w: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b/>
          <w:sz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b/>
          <w:sz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b/>
          <w:sz w:val="24"/>
        </w:rPr>
      </w:pPr>
      <w:r>
        <w:rPr>
          <w:rFonts w:hint="eastAsia" w:ascii="宋体" w:hAnsi="宋体"/>
          <w:b/>
          <w:sz w:val="24"/>
        </w:rPr>
        <w:t>表3 专业基础课程及主要教学内容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1522"/>
        <w:gridCol w:w="6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3" w:type="dxa"/>
            <w:noWrap w:val="0"/>
            <w:vAlign w:val="center"/>
          </w:tcPr>
          <w:p>
            <w:pPr>
              <w:spacing w:line="360" w:lineRule="auto"/>
              <w:ind w:left="0" w:leftChars="0"/>
              <w:jc w:val="center"/>
              <w:rPr>
                <w:rFonts w:hint="eastAsia" w:eastAsia="楷体_GB2312" w:cs="Times New Roman"/>
                <w:b/>
                <w:sz w:val="24"/>
              </w:rPr>
            </w:pPr>
            <w:r>
              <w:rPr>
                <w:rFonts w:hint="eastAsia" w:eastAsia="楷体_GB2312" w:cs="Times New Roman"/>
                <w:b/>
                <w:sz w:val="24"/>
              </w:rPr>
              <w:t>序号</w:t>
            </w:r>
          </w:p>
        </w:tc>
        <w:tc>
          <w:tcPr>
            <w:tcW w:w="1592" w:type="dxa"/>
            <w:noWrap w:val="0"/>
            <w:vAlign w:val="center"/>
          </w:tcPr>
          <w:p>
            <w:pPr>
              <w:spacing w:line="360" w:lineRule="auto"/>
              <w:ind w:left="0" w:leftChars="0"/>
              <w:jc w:val="center"/>
              <w:rPr>
                <w:rFonts w:hint="eastAsia" w:eastAsia="楷体_GB2312" w:cs="Times New Roman"/>
                <w:b/>
                <w:sz w:val="24"/>
              </w:rPr>
            </w:pPr>
            <w:r>
              <w:rPr>
                <w:rFonts w:hint="eastAsia" w:eastAsia="楷体_GB2312" w:cs="Times New Roman"/>
                <w:b/>
                <w:sz w:val="24"/>
              </w:rPr>
              <w:t>课程名称</w:t>
            </w:r>
          </w:p>
        </w:tc>
        <w:tc>
          <w:tcPr>
            <w:tcW w:w="6801" w:type="dxa"/>
            <w:noWrap w:val="0"/>
            <w:vAlign w:val="top"/>
          </w:tcPr>
          <w:p>
            <w:pPr>
              <w:spacing w:line="360" w:lineRule="auto"/>
              <w:ind w:left="0" w:leftChars="0"/>
              <w:jc w:val="center"/>
              <w:rPr>
                <w:rFonts w:hint="eastAsia" w:eastAsia="楷体_GB2312" w:cs="Times New Roman"/>
                <w:b/>
                <w:sz w:val="24"/>
              </w:rPr>
            </w:pPr>
            <w:r>
              <w:rPr>
                <w:rFonts w:hint="eastAsia" w:eastAsia="楷体_GB2312" w:cs="Times New Roman"/>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3"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1</w:t>
            </w:r>
          </w:p>
        </w:tc>
        <w:tc>
          <w:tcPr>
            <w:tcW w:w="1592"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机械制图与CAD</w:t>
            </w:r>
          </w:p>
        </w:tc>
        <w:tc>
          <w:tcPr>
            <w:tcW w:w="6801"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研究绘制和阅读机械图样的基本原理和基本方法，培养学生的制图能力、空间思维能力、构形设计能力和计算机设计绘图能力，并能学习、贯彻机械制图国家标准和有关规定；学习二维图样的计算机绘制方法和三维实体造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3"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2</w:t>
            </w:r>
          </w:p>
        </w:tc>
        <w:tc>
          <w:tcPr>
            <w:tcW w:w="1592"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电工电子技术</w:t>
            </w:r>
          </w:p>
        </w:tc>
        <w:tc>
          <w:tcPr>
            <w:tcW w:w="6801"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掌握电技术的基本理论和基本分析方法；掌握和理解各种常用电子元器件工作原理和特点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3"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3</w:t>
            </w:r>
          </w:p>
        </w:tc>
        <w:tc>
          <w:tcPr>
            <w:tcW w:w="1592"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机械设计基础</w:t>
            </w:r>
          </w:p>
        </w:tc>
        <w:tc>
          <w:tcPr>
            <w:tcW w:w="6801"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一般机械中常用机构的基本原理和通用零、部件设计的基本方法等内容。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3"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4</w:t>
            </w:r>
          </w:p>
        </w:tc>
        <w:tc>
          <w:tcPr>
            <w:tcW w:w="1592"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机械制造工艺</w:t>
            </w:r>
          </w:p>
        </w:tc>
        <w:tc>
          <w:tcPr>
            <w:tcW w:w="6801"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介绍机械零件加工工艺和机械装配工艺。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3"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5</w:t>
            </w:r>
          </w:p>
        </w:tc>
        <w:tc>
          <w:tcPr>
            <w:tcW w:w="1592"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电机与电气控制</w:t>
            </w:r>
          </w:p>
        </w:tc>
        <w:tc>
          <w:tcPr>
            <w:tcW w:w="6801"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常用直流和交流电机的结构、工作原理及运行特性，常用控制电机的基本工作原理、特性及选用方法。讲授低压电器元件的结构与原理，继电器—接触器电气控制的基本线路，典型机床电气控制线路分析，常见电气故障的诊断与排除，能够解决简单的工业控制中的实际问题。</w:t>
            </w:r>
          </w:p>
        </w:tc>
      </w:tr>
    </w:tbl>
    <w:p>
      <w:pPr>
        <w:pStyle w:val="5"/>
        <w:bidi w:val="0"/>
        <w:rPr>
          <w:rFonts w:hint="eastAsia"/>
        </w:rPr>
      </w:pPr>
      <w:r>
        <w:rPr>
          <w:rFonts w:hint="eastAsia"/>
        </w:rPr>
        <w:t>（三）专业核心课</w:t>
      </w:r>
    </w:p>
    <w:p>
      <w:pPr>
        <w:spacing w:line="360" w:lineRule="auto"/>
        <w:ind w:firstLine="480" w:firstLineChars="200"/>
        <w:rPr>
          <w:rFonts w:hint="eastAsia" w:ascii="宋体" w:hAnsi="宋体"/>
          <w:sz w:val="24"/>
        </w:rPr>
      </w:pPr>
      <w:r>
        <w:rPr>
          <w:rFonts w:hint="eastAsia" w:ascii="宋体" w:hAnsi="宋体"/>
          <w:sz w:val="24"/>
        </w:rPr>
        <w:t>本专业开设的专业核心课共</w:t>
      </w:r>
      <w:r>
        <w:rPr>
          <w:rFonts w:hint="eastAsia" w:ascii="宋体" w:hAnsi="宋体"/>
          <w:sz w:val="24"/>
          <w:lang w:val="en-US" w:eastAsia="zh-CN"/>
        </w:rPr>
        <w:t>5</w:t>
      </w:r>
      <w:r>
        <w:rPr>
          <w:rFonts w:hint="eastAsia" w:ascii="宋体" w:hAnsi="宋体"/>
          <w:sz w:val="24"/>
        </w:rPr>
        <w:t>门，课程名称及主要教学内容见表4。</w:t>
      </w:r>
    </w:p>
    <w:p>
      <w:pPr>
        <w:spacing w:line="360" w:lineRule="auto"/>
        <w:ind w:left="0" w:leftChars="0" w:firstLine="0" w:firstLineChars="0"/>
        <w:jc w:val="center"/>
        <w:rPr>
          <w:rFonts w:hint="eastAsia" w:ascii="宋体" w:hAnsi="宋体"/>
          <w:b/>
          <w:sz w:val="24"/>
        </w:rPr>
      </w:pPr>
      <w:r>
        <w:rPr>
          <w:rFonts w:hint="eastAsia" w:ascii="宋体" w:hAnsi="宋体"/>
          <w:b/>
          <w:sz w:val="24"/>
        </w:rPr>
        <w:t>表4 专业核心课程及主要教学内容</w:t>
      </w:r>
    </w:p>
    <w:tbl>
      <w:tblPr>
        <w:tblStyle w:val="14"/>
        <w:tblpPr w:leftFromText="180" w:rightFromText="180" w:vertAnchor="text" w:horzAnchor="page" w:tblpXSpec="center" w:tblpY="468"/>
        <w:tblOverlap w:val="never"/>
        <w:tblW w:w="8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1669"/>
        <w:gridCol w:w="6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06" w:type="dxa"/>
            <w:noWrap w:val="0"/>
            <w:vAlign w:val="center"/>
          </w:tcPr>
          <w:p>
            <w:pPr>
              <w:spacing w:line="360" w:lineRule="auto"/>
              <w:ind w:left="0" w:leftChars="0"/>
              <w:jc w:val="center"/>
              <w:rPr>
                <w:rFonts w:hint="eastAsia" w:eastAsia="楷体_GB2312" w:cs="Times New Roman"/>
                <w:b/>
                <w:sz w:val="24"/>
              </w:rPr>
            </w:pPr>
            <w:r>
              <w:rPr>
                <w:rFonts w:hint="eastAsia" w:eastAsia="楷体_GB2312" w:cs="Times New Roman"/>
                <w:b/>
                <w:sz w:val="24"/>
              </w:rPr>
              <w:t>序号</w:t>
            </w:r>
          </w:p>
        </w:tc>
        <w:tc>
          <w:tcPr>
            <w:tcW w:w="1693" w:type="dxa"/>
            <w:noWrap w:val="0"/>
            <w:vAlign w:val="center"/>
          </w:tcPr>
          <w:p>
            <w:pPr>
              <w:spacing w:line="360" w:lineRule="auto"/>
              <w:ind w:left="0" w:leftChars="0"/>
              <w:jc w:val="center"/>
              <w:rPr>
                <w:rFonts w:hint="eastAsia" w:eastAsia="楷体_GB2312" w:cs="Times New Roman"/>
                <w:b/>
                <w:sz w:val="24"/>
              </w:rPr>
            </w:pPr>
            <w:r>
              <w:rPr>
                <w:rFonts w:hint="eastAsia" w:eastAsia="楷体_GB2312" w:cs="Times New Roman"/>
                <w:b/>
                <w:sz w:val="24"/>
              </w:rPr>
              <w:t>课程名称</w:t>
            </w:r>
          </w:p>
        </w:tc>
        <w:tc>
          <w:tcPr>
            <w:tcW w:w="6660" w:type="dxa"/>
            <w:noWrap w:val="0"/>
            <w:vAlign w:val="top"/>
          </w:tcPr>
          <w:p>
            <w:pPr>
              <w:spacing w:line="360" w:lineRule="auto"/>
              <w:ind w:left="0" w:leftChars="0"/>
              <w:jc w:val="center"/>
              <w:rPr>
                <w:rFonts w:hint="eastAsia" w:eastAsia="楷体_GB2312" w:cs="Times New Roman"/>
                <w:b/>
                <w:sz w:val="24"/>
              </w:rPr>
            </w:pPr>
            <w:r>
              <w:rPr>
                <w:rFonts w:hint="eastAsia" w:eastAsia="楷体_GB2312" w:cs="Times New Roman"/>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306"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1</w:t>
            </w:r>
          </w:p>
        </w:tc>
        <w:tc>
          <w:tcPr>
            <w:tcW w:w="1693"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PLC控制技术</w:t>
            </w:r>
          </w:p>
        </w:tc>
        <w:tc>
          <w:tcPr>
            <w:tcW w:w="6660"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掌握三菱PLC的结构、基本原理、指令系统、编程方法、简单A/D，D/A转换模块、以及变频器、触摸屏的原理和应用，能够解决工业控制中的实际问题。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306"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2</w:t>
            </w:r>
          </w:p>
        </w:tc>
        <w:tc>
          <w:tcPr>
            <w:tcW w:w="1693"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单片机原理与应用</w:t>
            </w:r>
          </w:p>
        </w:tc>
        <w:tc>
          <w:tcPr>
            <w:tcW w:w="6660"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掌握单片机技术的基本知识，了解单片机的组成、工作原理、编程及外围电路设计等基础知识。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306"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3</w:t>
            </w:r>
          </w:p>
        </w:tc>
        <w:tc>
          <w:tcPr>
            <w:tcW w:w="1693"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数控机床与编程</w:t>
            </w:r>
          </w:p>
        </w:tc>
        <w:tc>
          <w:tcPr>
            <w:tcW w:w="6660"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介绍了数控机床故障诊断与维修的基本概念、典型数控系统的维护与故障诊断、伺服系统的故障分析与维修、数控机床床机械结构的故障诊断与维修、机床电气与可编程控制器的故障分析与维修、数控机床故障诊断与维修实例。具备数控机床安装、调试，故障诊断与维修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306"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4</w:t>
            </w:r>
          </w:p>
        </w:tc>
        <w:tc>
          <w:tcPr>
            <w:tcW w:w="1693"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工业机器人</w:t>
            </w:r>
          </w:p>
        </w:tc>
        <w:tc>
          <w:tcPr>
            <w:tcW w:w="6660" w:type="dxa"/>
            <w:noWrap w:val="0"/>
            <w:vAlign w:val="center"/>
          </w:tcPr>
          <w:p>
            <w:pPr>
              <w:spacing w:line="240" w:lineRule="auto"/>
              <w:ind w:left="0" w:leftChars="0"/>
              <w:jc w:val="left"/>
              <w:rPr>
                <w:rFonts w:hint="eastAsia" w:eastAsia="楷体" w:cs="楷体"/>
                <w:sz w:val="21"/>
                <w:szCs w:val="21"/>
              </w:rPr>
            </w:pPr>
            <w:r>
              <w:rPr>
                <w:rFonts w:hint="eastAsia" w:eastAsia="楷体" w:cs="楷体"/>
                <w:sz w:val="21"/>
                <w:szCs w:val="21"/>
              </w:rPr>
              <w:t>工业机器人的基本组成和结构，机器人运动学和动力学方程，工业机器人编程方法等内容，旨在帮助学生提高机电一体化综合技术的应用能力。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306" w:type="dxa"/>
            <w:noWrap w:val="0"/>
            <w:vAlign w:val="center"/>
          </w:tcPr>
          <w:p>
            <w:pPr>
              <w:spacing w:line="240" w:lineRule="auto"/>
              <w:ind w:left="0" w:leftChars="0"/>
              <w:jc w:val="center"/>
              <w:rPr>
                <w:rFonts w:hint="eastAsia" w:eastAsia="楷体" w:cs="楷体"/>
                <w:sz w:val="21"/>
                <w:szCs w:val="21"/>
              </w:rPr>
            </w:pPr>
            <w:r>
              <w:rPr>
                <w:rFonts w:hint="eastAsia" w:eastAsia="楷体" w:cs="楷体"/>
                <w:sz w:val="21"/>
                <w:szCs w:val="21"/>
              </w:rPr>
              <w:t>5</w:t>
            </w:r>
          </w:p>
        </w:tc>
        <w:tc>
          <w:tcPr>
            <w:tcW w:w="1693" w:type="dxa"/>
            <w:noWrap w:val="0"/>
            <w:vAlign w:val="center"/>
          </w:tcPr>
          <w:p>
            <w:pPr>
              <w:ind w:left="0" w:leftChars="0" w:firstLine="0" w:firstLineChars="0"/>
              <w:jc w:val="both"/>
              <w:rPr>
                <w:rFonts w:hint="eastAsia" w:eastAsia="楷体" w:cs="楷体"/>
                <w:sz w:val="21"/>
                <w:szCs w:val="21"/>
              </w:rPr>
            </w:pPr>
            <w:r>
              <w:rPr>
                <w:rFonts w:hint="eastAsia" w:ascii="Times New Roman" w:hAnsi="Times New Roman" w:eastAsia="楷体" w:cs="楷体"/>
                <w:sz w:val="21"/>
                <w:szCs w:val="21"/>
                <w:lang w:val="zh-CN"/>
              </w:rPr>
              <w:t>UG（3D打印）</w:t>
            </w:r>
          </w:p>
        </w:tc>
        <w:tc>
          <w:tcPr>
            <w:tcW w:w="6660" w:type="dxa"/>
            <w:noWrap w:val="0"/>
            <w:vAlign w:val="top"/>
          </w:tcPr>
          <w:p>
            <w:pPr>
              <w:ind w:left="0" w:leftChars="0" w:firstLine="0" w:firstLineChars="0"/>
              <w:jc w:val="left"/>
              <w:rPr>
                <w:rFonts w:hint="eastAsia" w:eastAsia="楷体" w:cs="楷体"/>
                <w:sz w:val="21"/>
                <w:szCs w:val="21"/>
              </w:rPr>
            </w:pPr>
            <w:r>
              <w:rPr>
                <w:rFonts w:hint="eastAsia" w:ascii="Times New Roman" w:hAnsi="Times New Roman" w:eastAsia="楷体" w:cs="楷体"/>
                <w:sz w:val="21"/>
                <w:szCs w:val="21"/>
              </w:rPr>
              <w:t>三维几何的技术应用，三维装配建模技术应用，有限元分析计算应用和CAD/CAM 集成数控编程技术应用。</w:t>
            </w:r>
          </w:p>
        </w:tc>
      </w:tr>
    </w:tbl>
    <w:p>
      <w:pPr>
        <w:pStyle w:val="5"/>
        <w:bidi w:val="0"/>
        <w:rPr>
          <w:rFonts w:hint="eastAsia"/>
        </w:rPr>
      </w:pPr>
      <w:r>
        <w:rPr>
          <w:rFonts w:hint="eastAsia"/>
        </w:rPr>
        <w:t>（四）专业拓展课</w:t>
      </w:r>
    </w:p>
    <w:p>
      <w:pPr>
        <w:spacing w:line="360" w:lineRule="auto"/>
        <w:ind w:firstLine="480" w:firstLineChars="200"/>
        <w:rPr>
          <w:rFonts w:hint="eastAsia" w:ascii="宋体" w:hAnsi="宋体"/>
          <w:sz w:val="24"/>
        </w:rPr>
      </w:pPr>
      <w:r>
        <w:rPr>
          <w:rFonts w:hint="eastAsia" w:ascii="宋体" w:hAnsi="宋体"/>
          <w:sz w:val="24"/>
        </w:rPr>
        <w:t>本专业开设的专业拓展课课程名称及主要教学内容见表5。</w:t>
      </w:r>
    </w:p>
    <w:p>
      <w:pPr>
        <w:spacing w:line="360" w:lineRule="auto"/>
        <w:ind w:firstLine="482" w:firstLineChars="200"/>
        <w:jc w:val="center"/>
        <w:rPr>
          <w:rFonts w:hint="eastAsia" w:ascii="宋体" w:hAnsi="宋体"/>
          <w:b/>
          <w:sz w:val="24"/>
        </w:rPr>
      </w:pPr>
      <w:r>
        <w:rPr>
          <w:rFonts w:hint="eastAsia" w:ascii="宋体" w:hAnsi="宋体"/>
          <w:b/>
          <w:sz w:val="24"/>
        </w:rPr>
        <w:t>表5 专业拓展课程及主要教学内容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2818"/>
        <w:gridCol w:w="5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pPr>
              <w:spacing w:line="360" w:lineRule="auto"/>
              <w:ind w:left="0" w:leftChars="0" w:firstLine="0" w:firstLineChars="0"/>
              <w:jc w:val="center"/>
              <w:rPr>
                <w:rFonts w:hint="eastAsia" w:ascii="楷体" w:hAnsi="楷体" w:eastAsia="楷体" w:cs="楷体"/>
                <w:b/>
                <w:sz w:val="24"/>
                <w:szCs w:val="24"/>
              </w:rPr>
            </w:pPr>
            <w:r>
              <w:rPr>
                <w:rFonts w:hint="eastAsia" w:ascii="楷体" w:hAnsi="楷体" w:eastAsia="楷体" w:cs="楷体"/>
                <w:b/>
                <w:sz w:val="24"/>
                <w:szCs w:val="24"/>
              </w:rPr>
              <w:t>序号</w:t>
            </w:r>
          </w:p>
        </w:tc>
        <w:tc>
          <w:tcPr>
            <w:tcW w:w="2818" w:type="dxa"/>
            <w:noWrap w:val="0"/>
            <w:vAlign w:val="center"/>
          </w:tcPr>
          <w:p>
            <w:pPr>
              <w:spacing w:line="360" w:lineRule="auto"/>
              <w:ind w:left="0" w:leftChars="0" w:firstLine="0" w:firstLineChars="0"/>
              <w:jc w:val="center"/>
              <w:rPr>
                <w:rFonts w:hint="eastAsia" w:ascii="楷体" w:hAnsi="楷体" w:eastAsia="楷体" w:cs="楷体"/>
                <w:b/>
                <w:sz w:val="24"/>
                <w:szCs w:val="24"/>
              </w:rPr>
            </w:pPr>
            <w:r>
              <w:rPr>
                <w:rFonts w:hint="eastAsia" w:ascii="楷体" w:hAnsi="楷体" w:eastAsia="楷体" w:cs="楷体"/>
                <w:b/>
                <w:sz w:val="24"/>
                <w:szCs w:val="24"/>
              </w:rPr>
              <w:t>课程名称</w:t>
            </w:r>
          </w:p>
        </w:tc>
        <w:tc>
          <w:tcPr>
            <w:tcW w:w="5098" w:type="dxa"/>
            <w:noWrap w:val="0"/>
            <w:vAlign w:val="center"/>
          </w:tcPr>
          <w:p>
            <w:pPr>
              <w:spacing w:line="360" w:lineRule="auto"/>
              <w:ind w:left="0" w:leftChars="0" w:firstLine="0" w:firstLineChars="0"/>
              <w:jc w:val="center"/>
              <w:rPr>
                <w:rFonts w:hint="eastAsia" w:ascii="楷体" w:hAnsi="楷体" w:eastAsia="楷体" w:cs="楷体"/>
                <w:b/>
                <w:sz w:val="24"/>
                <w:szCs w:val="24"/>
              </w:rPr>
            </w:pPr>
            <w:r>
              <w:rPr>
                <w:rFonts w:hint="eastAsia" w:ascii="楷体" w:hAnsi="楷体" w:eastAsia="楷体" w:cs="楷体"/>
                <w:b/>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noWrap w:val="0"/>
            <w:vAlign w:val="center"/>
          </w:tcPr>
          <w:p>
            <w:pPr>
              <w:snapToGrid w:val="0"/>
              <w:spacing w:line="240" w:lineRule="auto"/>
              <w:ind w:left="0" w:leftChars="0" w:firstLine="0" w:firstLineChars="0"/>
              <w:jc w:val="center"/>
              <w:rPr>
                <w:rFonts w:hint="eastAsia" w:ascii="楷体" w:hAnsi="楷体" w:eastAsia="楷体" w:cs="楷体"/>
                <w:sz w:val="24"/>
                <w:szCs w:val="24"/>
              </w:rPr>
            </w:pPr>
            <w:r>
              <w:rPr>
                <w:rFonts w:hint="eastAsia" w:ascii="楷体" w:hAnsi="楷体" w:eastAsia="楷体" w:cs="楷体"/>
                <w:color w:val="000000"/>
                <w:sz w:val="24"/>
                <w:szCs w:val="24"/>
                <w:lang w:val="en-US" w:eastAsia="zh-CN"/>
              </w:rPr>
              <w:t>1</w:t>
            </w:r>
          </w:p>
        </w:tc>
        <w:tc>
          <w:tcPr>
            <w:tcW w:w="2818" w:type="dxa"/>
            <w:noWrap w:val="0"/>
            <w:vAlign w:val="center"/>
          </w:tcPr>
          <w:p>
            <w:pPr>
              <w:spacing w:line="240" w:lineRule="auto"/>
              <w:ind w:left="0" w:leftChars="0"/>
              <w:jc w:val="center"/>
              <w:rPr>
                <w:rFonts w:hint="eastAsia" w:ascii="楷体" w:hAnsi="楷体" w:eastAsia="楷体" w:cs="楷体"/>
                <w:sz w:val="24"/>
                <w:szCs w:val="24"/>
              </w:rPr>
            </w:pPr>
            <w:r>
              <w:rPr>
                <w:rFonts w:hint="eastAsia" w:eastAsia="楷体" w:cs="楷体"/>
                <w:sz w:val="21"/>
                <w:szCs w:val="21"/>
              </w:rPr>
              <w:t>无人机技术</w:t>
            </w:r>
          </w:p>
        </w:tc>
        <w:tc>
          <w:tcPr>
            <w:tcW w:w="5098" w:type="dxa"/>
            <w:noWrap w:val="0"/>
            <w:vAlign w:val="center"/>
          </w:tcPr>
          <w:p>
            <w:pPr>
              <w:spacing w:line="240" w:lineRule="auto"/>
              <w:ind w:left="0" w:leftChars="0"/>
              <w:jc w:val="left"/>
              <w:rPr>
                <w:rFonts w:hint="eastAsia" w:ascii="楷体" w:hAnsi="楷体" w:eastAsia="楷体" w:cs="楷体"/>
                <w:sz w:val="24"/>
                <w:szCs w:val="24"/>
              </w:rPr>
            </w:pPr>
            <w:r>
              <w:rPr>
                <w:rFonts w:hint="eastAsia" w:eastAsia="楷体" w:cs="楷体"/>
                <w:sz w:val="21"/>
                <w:szCs w:val="21"/>
              </w:rPr>
              <w:t>通过课程的学习，学生们可以掌握基于空气动力学的气动布局原理，并通过三维造型软件绘制部分无人机结构零件，然后利用3D打印机、激光切割机进行制造、装配及布置控制电路，然后采用较为简单的可视化编程软件对无人机任务路线进行编制。</w:t>
            </w:r>
          </w:p>
        </w:tc>
      </w:tr>
    </w:tbl>
    <w:p>
      <w:pPr>
        <w:pStyle w:val="5"/>
        <w:bidi w:val="0"/>
        <w:rPr>
          <w:rFonts w:hint="eastAsia"/>
        </w:rPr>
      </w:pPr>
      <w:r>
        <w:rPr>
          <w:rFonts w:hint="eastAsia"/>
        </w:rPr>
        <w:t>（五）实践课</w:t>
      </w:r>
    </w:p>
    <w:p>
      <w:pPr>
        <w:spacing w:line="360" w:lineRule="auto"/>
        <w:ind w:firstLine="480"/>
        <w:rPr>
          <w:rFonts w:hint="eastAsia" w:ascii="宋体" w:hAnsi="宋体"/>
          <w:sz w:val="24"/>
        </w:rPr>
      </w:pPr>
      <w:r>
        <w:rPr>
          <w:rFonts w:hint="eastAsia" w:ascii="宋体" w:hAnsi="宋体"/>
          <w:sz w:val="24"/>
        </w:rPr>
        <w:t>这里的实践课仅指集中实践教学环节，不包含课内实践。</w:t>
      </w:r>
    </w:p>
    <w:p>
      <w:pPr>
        <w:spacing w:line="360" w:lineRule="auto"/>
        <w:ind w:firstLine="480"/>
        <w:rPr>
          <w:rFonts w:hint="eastAsia" w:ascii="宋体" w:hAnsi="宋体"/>
          <w:b/>
          <w:sz w:val="24"/>
        </w:rPr>
      </w:pPr>
      <w:r>
        <w:rPr>
          <w:rFonts w:hint="eastAsia" w:ascii="宋体" w:hAnsi="宋体"/>
          <w:b/>
          <w:sz w:val="24"/>
        </w:rPr>
        <w:t>1.专业实践课</w:t>
      </w:r>
    </w:p>
    <w:p>
      <w:pPr>
        <w:spacing w:line="360" w:lineRule="auto"/>
        <w:ind w:firstLine="480" w:firstLineChars="200"/>
        <w:rPr>
          <w:rFonts w:hint="eastAsia" w:ascii="宋体" w:hAnsi="宋体"/>
          <w:sz w:val="24"/>
        </w:rPr>
      </w:pPr>
      <w:r>
        <w:rPr>
          <w:rFonts w:hint="eastAsia" w:ascii="宋体" w:hAnsi="宋体"/>
          <w:sz w:val="24"/>
        </w:rPr>
        <w:t>包括电工电子技术实训</w:t>
      </w:r>
      <w:r>
        <w:rPr>
          <w:rFonts w:hint="eastAsia" w:ascii="宋体" w:hAnsi="宋体"/>
          <w:sz w:val="24"/>
          <w:lang w:eastAsia="zh-CN"/>
        </w:rPr>
        <w:t>、</w:t>
      </w:r>
      <w:r>
        <w:rPr>
          <w:rFonts w:hint="eastAsia" w:ascii="宋体" w:hAnsi="宋体"/>
          <w:sz w:val="24"/>
        </w:rPr>
        <w:t>3D打印实训</w:t>
      </w:r>
      <w:r>
        <w:rPr>
          <w:rFonts w:hint="eastAsia" w:ascii="宋体" w:hAnsi="宋体"/>
          <w:sz w:val="24"/>
          <w:lang w:eastAsia="zh-CN"/>
        </w:rPr>
        <w:t>、</w:t>
      </w:r>
      <w:r>
        <w:rPr>
          <w:rFonts w:hint="eastAsia" w:ascii="宋体" w:hAnsi="宋体"/>
          <w:sz w:val="24"/>
        </w:rPr>
        <w:t>UG实训</w:t>
      </w:r>
      <w:r>
        <w:rPr>
          <w:rFonts w:hint="eastAsia"/>
          <w:sz w:val="24"/>
        </w:rPr>
        <w:t>、机械制造工艺、电机与电气控制、PLC控制技术、工业机器人。</w:t>
      </w:r>
    </w:p>
    <w:p>
      <w:pPr>
        <w:spacing w:line="360" w:lineRule="auto"/>
        <w:ind w:firstLine="480"/>
        <w:rPr>
          <w:rFonts w:hint="eastAsia" w:ascii="宋体" w:hAnsi="宋体"/>
          <w:b/>
          <w:sz w:val="24"/>
        </w:rPr>
      </w:pPr>
      <w:r>
        <w:rPr>
          <w:rFonts w:hint="eastAsia" w:ascii="宋体" w:hAnsi="宋体"/>
          <w:b/>
          <w:sz w:val="24"/>
        </w:rPr>
        <w:t>2.综合实践课</w:t>
      </w:r>
    </w:p>
    <w:p>
      <w:pPr>
        <w:spacing w:line="360" w:lineRule="auto"/>
        <w:ind w:firstLine="480"/>
        <w:rPr>
          <w:rFonts w:ascii="宋体" w:hAnsi="宋体"/>
          <w:sz w:val="24"/>
        </w:rPr>
      </w:pPr>
      <w:r>
        <w:rPr>
          <w:rFonts w:hint="eastAsia" w:ascii="宋体" w:hAnsi="宋体"/>
          <w:sz w:val="24"/>
        </w:rPr>
        <w:t>综合实践课为岗位实习（顶岗实习）。</w:t>
      </w:r>
    </w:p>
    <w:p>
      <w:pPr>
        <w:pStyle w:val="4"/>
        <w:bidi w:val="0"/>
        <w:rPr>
          <w:rFonts w:hint="eastAsia"/>
        </w:rPr>
      </w:pPr>
      <w:r>
        <w:rPr>
          <w:rFonts w:hint="eastAsia"/>
        </w:rPr>
        <w:t>七、教学进程总体安排</w:t>
      </w:r>
    </w:p>
    <w:p>
      <w:pPr>
        <w:pStyle w:val="5"/>
        <w:bidi w:val="0"/>
        <w:rPr>
          <w:rFonts w:hint="eastAsia"/>
        </w:rPr>
      </w:pPr>
      <w:r>
        <w:rPr>
          <w:rFonts w:hint="eastAsia"/>
        </w:rPr>
        <w:t>（一）教学活动总体安排</w:t>
      </w:r>
    </w:p>
    <w:p>
      <w:pPr>
        <w:spacing w:line="360" w:lineRule="auto"/>
        <w:ind w:firstLine="480" w:firstLineChars="200"/>
        <w:rPr>
          <w:rFonts w:hint="eastAsia" w:ascii="宋体" w:hAnsi="宋体"/>
          <w:sz w:val="24"/>
        </w:rPr>
      </w:pPr>
      <w:r>
        <w:rPr>
          <w:rFonts w:hint="eastAsia" w:ascii="宋体" w:hAnsi="宋体"/>
          <w:sz w:val="24"/>
        </w:rPr>
        <w:t>教学活动总体安排见表</w:t>
      </w:r>
      <w:r>
        <w:rPr>
          <w:rFonts w:hint="eastAsia" w:ascii="宋体" w:hAnsi="宋体"/>
          <w:sz w:val="24"/>
          <w:lang w:val="en-US" w:eastAsia="zh-CN"/>
        </w:rPr>
        <w:t>6</w:t>
      </w:r>
      <w:r>
        <w:rPr>
          <w:rFonts w:hint="eastAsia" w:ascii="宋体" w:hAnsi="宋体"/>
          <w:sz w:val="24"/>
        </w:rPr>
        <w:t>。</w:t>
      </w:r>
    </w:p>
    <w:p>
      <w:pPr>
        <w:spacing w:line="360" w:lineRule="auto"/>
        <w:ind w:firstLine="482" w:firstLineChars="200"/>
        <w:rPr>
          <w:rFonts w:hint="eastAsia" w:ascii="宋体" w:hAnsi="宋体"/>
          <w:b/>
          <w:sz w:val="24"/>
        </w:rPr>
      </w:pPr>
      <w:r>
        <w:rPr>
          <w:rFonts w:hint="eastAsia" w:ascii="宋体" w:hAnsi="宋体"/>
          <w:b/>
          <w:sz w:val="24"/>
        </w:rPr>
        <w:t>表</w:t>
      </w:r>
      <w:r>
        <w:rPr>
          <w:rFonts w:hint="eastAsia" w:ascii="宋体" w:hAnsi="宋体"/>
          <w:b/>
          <w:sz w:val="24"/>
          <w:lang w:val="en-US" w:eastAsia="zh-CN"/>
        </w:rPr>
        <w:t>6</w:t>
      </w:r>
      <w:r>
        <w:rPr>
          <w:rFonts w:hint="eastAsia" w:ascii="宋体" w:hAnsi="宋体"/>
          <w:b/>
          <w:sz w:val="24"/>
        </w:rPr>
        <w:t xml:space="preserve"> 教学活动总体安排表</w:t>
      </w:r>
    </w:p>
    <w:tbl>
      <w:tblPr>
        <w:tblStyle w:val="14"/>
        <w:tblW w:w="7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846"/>
        <w:gridCol w:w="702"/>
        <w:gridCol w:w="1679"/>
        <w:gridCol w:w="749"/>
        <w:gridCol w:w="720"/>
        <w:gridCol w:w="744"/>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spacing w:line="360" w:lineRule="auto"/>
              <w:ind w:left="0" w:leftChars="0"/>
              <w:jc w:val="center"/>
              <w:rPr>
                <w:rFonts w:ascii="楷体_GB2312" w:hAnsi="宋体" w:eastAsia="楷体_GB2312" w:cs="Times New Roman"/>
                <w:b/>
                <w:sz w:val="24"/>
              </w:rPr>
            </w:pPr>
            <w:r>
              <w:rPr>
                <w:rFonts w:cs="Times New Roman"/>
                <w:sz w:val="21"/>
              </w:rPr>
              <mc:AlternateContent>
                <mc:Choice Requires="wps">
                  <w:drawing>
                    <wp:anchor distT="0" distB="0" distL="114300" distR="114300" simplePos="0" relativeHeight="251663360" behindDoc="0" locked="0" layoutInCell="1" allowOverlap="1">
                      <wp:simplePos x="0" y="0"/>
                      <wp:positionH relativeFrom="column">
                        <wp:posOffset>-88900</wp:posOffset>
                      </wp:positionH>
                      <wp:positionV relativeFrom="paragraph">
                        <wp:posOffset>12065</wp:posOffset>
                      </wp:positionV>
                      <wp:extent cx="635000" cy="897890"/>
                      <wp:effectExtent l="3810" t="2540" r="8890" b="13970"/>
                      <wp:wrapNone/>
                      <wp:docPr id="11" name="直接箭头连接符 11"/>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95pt;height:70.7pt;width:50pt;z-index:251663360;mso-width-relative:page;mso-height-relative:page;" filled="f" stroked="t" coordsize="21600,21600" o:gfxdata="UEsDBAoAAAAAAIdO4kAAAAAAAAAAAAAAAAAEAAAAZHJzL1BLAwQUAAAACACHTuJATz7w4dYAAAAI&#10;AQAADwAAAGRycy9kb3ducmV2LnhtbE2Py27CMBBF95X6D9ZU6qYCO0ARhDgIIXXRJQ+pWxMPSdp4&#10;HMUOoXw901VZHt3RnXOz9dU14oJdqD1pSMYKBFLhbU2lhuPhY7QAEaIhaxpPqOEXA6zz56fMpNYP&#10;tMPLPpaCSyikRkMVY5tKGYoKnQlj3yJxdvadM5GxK6XtzMDlrpETpebSmZr4Q2Va3FZY/Ox7pwFD&#10;/56ozdKVx8/b8PY1uX0P7UHr15dErUBEvMb/Y/jTZ3XI2enke7JBNBpGyYy3RA6WIDhfzBlPjLPp&#10;FGSeyccB+R1QSwMEFAAAAAgAh07iQDVTx2cAAgAA0gMAAA4AAABkcnMvZTJvRG9jLnhtbK1TzY7T&#10;MBC+I/EOlu80aVGXNmq6h1bLZYFKuzyA6ziJhe2xbLdJX4IXQOIEnFhOe+dpYHkMxu4P7HLZAzlY&#10;9sx838x8M5md91qRrXBeginpcJBTIgyHSpqmpG+vL55NKPGBmYopMKKkO+Hp+fzpk1lnCzGCFlQl&#10;HEES44vOlrQNwRZZ5nkrNPMDsMKgswanWcCna7LKsQ7ZtcpGeX6WdeAq64AL79G63DvpgdE9hhDq&#10;WnKxBL7RwoQ9qxOKBWzJt9J6Ok/V1rXg4U1dexGIKil2GtKJSfC+jmc2n7Giccy2kh9KYI8p4UFP&#10;mkmDSU9USxYY2Tj5D5WW3IGHOgw46GzfSFIEuxjmD7S5apkVqReU2tuT6P7/0fLX25UjssJNGFJi&#10;mMaJ3324/fn+8923mx+fbn99/xjvX78Q9KNYnfUFYhZm5WK7vDdX9hL4O08MLFpmGpGKvt5ZJEqI&#10;7B4kPrzFlOvuFVQYwzYBknJ97XSkRE1Inwa0Ow1I9IFwNJ49H+c5jo6jazJ9MZmmAWasOIKt8+Gl&#10;AE3ipaQ+OCabNizAGFwFcMOUim0vfcBmEHgExMwGLqRSaSOUIV1Jp+PROAE8KFlFZwzzrlkvlCNb&#10;FncqfVEZJLsX5mBjqr1dmYgTaR0PmY867BVdQ7VbuRgc7TjqRHdYy7hLf79T1J9fcf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Tz7w4dYAAAAIAQAADwAAAAAAAAABACAAAAAiAAAAZHJzL2Rvd25y&#10;ZXYueG1sUEsBAhQAFAAAAAgAh07iQDVTx2cAAgAA0gMAAA4AAAAAAAAAAQAgAAAAJQEAAGRycy9l&#10;Mm9Eb2MueG1sUEsFBgAAAAAGAAYAWQEAAJcFAAAAAA==&#10;">
                      <v:fill on="f" focussize="0,0"/>
                      <v:stroke color="#000000" joinstyle="round"/>
                      <v:imagedata o:title=""/>
                      <o:lock v:ext="edit" aspectratio="f"/>
                    </v:shape>
                  </w:pict>
                </mc:Fallback>
              </mc:AlternateContent>
            </w:r>
            <w:r>
              <w:rPr>
                <w:rFonts w:cs="Times New Roman"/>
                <w:sz w:val="21"/>
              </w:rPr>
              <mc:AlternateContent>
                <mc:Choice Requires="wps">
                  <w:drawing>
                    <wp:anchor distT="0" distB="0" distL="114300" distR="114300" simplePos="0" relativeHeight="251662336" behindDoc="0" locked="0" layoutInCell="1" allowOverlap="1">
                      <wp:simplePos x="0" y="0"/>
                      <wp:positionH relativeFrom="column">
                        <wp:posOffset>-88900</wp:posOffset>
                      </wp:positionH>
                      <wp:positionV relativeFrom="paragraph">
                        <wp:posOffset>8890</wp:posOffset>
                      </wp:positionV>
                      <wp:extent cx="981075" cy="447675"/>
                      <wp:effectExtent l="1905" t="4445" r="7620" b="5080"/>
                      <wp:wrapNone/>
                      <wp:docPr id="6" name="直接箭头连接符 6"/>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7pt;height:35.25pt;width:77.25pt;z-index:251662336;mso-width-relative:page;mso-height-relative:page;" filled="f" stroked="t" coordsize="21600,21600" o:gfxdata="UEsDBAoAAAAAAIdO4kAAAAAAAAAAAAAAAAAEAAAAZHJzL1BLAwQUAAAACACHTuJApYxT3dcAAAAI&#10;AQAADwAAAGRycy9kb3ducmV2LnhtbE2PwU7DMBBE70j8g7VIXFBru0qhDXEqhMSBI20lrtt4mwTi&#10;dRQ7TenX457guHqrmTfF5uw6caIhtJ4N6LkCQVx523JtYL97m61AhIhssfNMBn4owKa8vSkwt37i&#10;DzptYy1SCIccDTQx9rmUoWrIYZj7njixox8cxnQOtbQDTincdXKh1KN02HJqaLCn14aq7+3oDFAY&#10;l1q9rF29f79MD5+Ly9fU74y5v9PqGUSkc/x7hqt+UocyOR38yDaIzsBMZ2lLTCADceWZWoI4GHjS&#10;a5BlIf8PKH8BUEsDBBQAAAAIAIdO4kAfLmnS/QEAANADAAAOAAAAZHJzL2Uyb0RvYy54bWytU81u&#10;EzEQviPxDpbvZJOqScsqmx4SlUuBSC0P4Hi9uxZejzV2sslL8AJInIATcOqdp4HyGIy9SaDl0gN7&#10;sMbz830zn2enF9vWsI1Cr8EWfDQYcqashFLbuuBvbi6fnXPmg7ClMGBVwXfK84vZ0yfTzuXqBBow&#10;pUJGINbnnSt4E4LLs8zLRrXCD8ApS8EKsBWBrlhnJYqO0FuTnQyHk6wDLB2CVN6Td9EH+R4RHwMI&#10;VaWlWoBct8qGHhWVEYFG8o12ns9St1WlZHhdVV4FZgpOk4Z0EgnZq3hms6nIaxSu0XLfgnhMCw9m&#10;aoW2RHqEWogg2Br1P1CtlggeqjCQ0Gb9IEkRmmI0fKDNdSOcSrOQ1N4dRff/D1a+2iyR6bLgE86s&#10;aOnB797f/nz36e7b1x8fb399/xDtL5/ZJErVOZ9TxdwuMQ4rt/baXYF865mFeSNsrVLLNztHOKNY&#10;kd0riRfviHDVvYSScsQ6QNJtW2EbIUkRtk3Pszs+j9oGJsn5/Hw0PBtzJil0eno2ITsyiPxQ7NCH&#10;FwpaFo2C+4BC102Yg7W0CICjRCU2Vz70hYeCyGzhUhtDfpEbyzqiG5+MU4EHo8sYjDGP9WpukG1E&#10;3Kj07bu4l4awtmVPYmysU2kZ98wHHXpFV1DulhiTo58eOg21X8q4SX/fU9afH3H2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WMU93XAAAACAEAAA8AAAAAAAAAAQAgAAAAIgAAAGRycy9kb3ducmV2&#10;LnhtbFBLAQIUABQAAAAIAIdO4kAfLmnS/QEAANADAAAOAAAAAAAAAAEAIAAAACYBAABkcnMvZTJv&#10;RG9jLnhtbFBLBQYAAAAABgAGAFkBAACVBQAAAAA=&#10;">
                      <v:fill on="f" focussize="0,0"/>
                      <v:stroke color="#000000" joinstyle="round"/>
                      <v:imagedata o:title=""/>
                      <o:lock v:ext="edit" aspectratio="f"/>
                    </v:shape>
                  </w:pict>
                </mc:Fallback>
              </mc:AlternateContent>
            </w:r>
            <w:r>
              <w:rPr>
                <w:rFonts w:hint="eastAsia" w:ascii="楷体_GB2312" w:hAnsi="宋体" w:eastAsia="楷体_GB2312" w:cs="Times New Roman"/>
                <w:b/>
                <w:sz w:val="24"/>
              </w:rPr>
              <w:t xml:space="preserve">      项目</w:t>
            </w:r>
          </w:p>
          <w:p>
            <w:pPr>
              <w:spacing w:line="36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周数</w:t>
            </w:r>
          </w:p>
          <w:p>
            <w:pPr>
              <w:spacing w:line="360" w:lineRule="auto"/>
              <w:ind w:left="0" w:leftChars="0"/>
              <w:jc w:val="both"/>
              <w:rPr>
                <w:rFonts w:ascii="楷体_GB2312" w:hAnsi="宋体" w:eastAsia="楷体_GB2312" w:cs="Times New Roman"/>
                <w:b/>
                <w:sz w:val="24"/>
              </w:rPr>
            </w:pPr>
            <w:r>
              <w:rPr>
                <w:rFonts w:hint="eastAsia" w:ascii="楷体_GB2312" w:hAnsi="宋体" w:eastAsia="楷体_GB2312" w:cs="Times New Roman"/>
                <w:b/>
                <w:sz w:val="24"/>
              </w:rPr>
              <w:t>学期</w:t>
            </w:r>
          </w:p>
        </w:tc>
        <w:tc>
          <w:tcPr>
            <w:tcW w:w="846" w:type="dxa"/>
            <w:noWrap w:val="0"/>
            <w:vAlign w:val="center"/>
          </w:tcPr>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入学教育</w:t>
            </w:r>
          </w:p>
        </w:tc>
        <w:tc>
          <w:tcPr>
            <w:tcW w:w="702" w:type="dxa"/>
            <w:noWrap w:val="0"/>
            <w:vAlign w:val="center"/>
          </w:tcPr>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军事教育</w:t>
            </w:r>
          </w:p>
        </w:tc>
        <w:tc>
          <w:tcPr>
            <w:tcW w:w="1679" w:type="dxa"/>
            <w:noWrap w:val="0"/>
            <w:vAlign w:val="center"/>
          </w:tcPr>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理论教学+</w:t>
            </w:r>
          </w:p>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专业实践教学</w:t>
            </w:r>
          </w:p>
        </w:tc>
        <w:tc>
          <w:tcPr>
            <w:tcW w:w="749" w:type="dxa"/>
            <w:noWrap w:val="0"/>
            <w:vAlign w:val="center"/>
          </w:tcPr>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岗位</w:t>
            </w:r>
          </w:p>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实习</w:t>
            </w:r>
          </w:p>
        </w:tc>
        <w:tc>
          <w:tcPr>
            <w:tcW w:w="720" w:type="dxa"/>
            <w:noWrap w:val="0"/>
            <w:vAlign w:val="center"/>
          </w:tcPr>
          <w:p>
            <w:pPr>
              <w:widowControl/>
              <w:spacing w:before="76" w:after="76" w:line="240" w:lineRule="auto"/>
              <w:ind w:left="0" w:leftChars="0"/>
              <w:jc w:val="center"/>
              <w:rPr>
                <w:rFonts w:ascii="楷体_GB2312" w:eastAsia="楷体_GB2312" w:cs="宋体"/>
                <w:b/>
                <w:kern w:val="0"/>
                <w:sz w:val="24"/>
              </w:rPr>
            </w:pPr>
            <w:r>
              <w:rPr>
                <w:rFonts w:hint="eastAsia" w:ascii="楷体_GB2312" w:hAnsi="宋体" w:eastAsia="楷体_GB2312" w:cs="宋体"/>
                <w:b/>
                <w:kern w:val="0"/>
                <w:sz w:val="24"/>
              </w:rPr>
              <w:t>复习考试</w:t>
            </w:r>
          </w:p>
        </w:tc>
        <w:tc>
          <w:tcPr>
            <w:tcW w:w="744" w:type="dxa"/>
            <w:noWrap w:val="0"/>
            <w:vAlign w:val="center"/>
          </w:tcPr>
          <w:p>
            <w:pPr>
              <w:widowControl/>
              <w:spacing w:line="240" w:lineRule="auto"/>
              <w:ind w:left="0" w:leftChars="0"/>
              <w:jc w:val="center"/>
              <w:rPr>
                <w:rFonts w:ascii="楷体_GB2312" w:eastAsia="楷体_GB2312" w:cs="宋体"/>
                <w:b/>
                <w:kern w:val="0"/>
                <w:sz w:val="24"/>
              </w:rPr>
            </w:pPr>
            <w:r>
              <w:rPr>
                <w:rFonts w:hint="eastAsia" w:ascii="楷体_GB2312" w:eastAsia="楷体_GB2312" w:cs="宋体"/>
                <w:b/>
                <w:kern w:val="0"/>
                <w:sz w:val="24"/>
              </w:rPr>
              <w:t>总</w:t>
            </w:r>
            <w:r>
              <w:rPr>
                <w:rFonts w:hint="eastAsia" w:ascii="楷体_GB2312" w:hAnsi="宋体" w:eastAsia="楷体_GB2312" w:cs="宋体"/>
                <w:b/>
                <w:kern w:val="0"/>
                <w:sz w:val="24"/>
              </w:rPr>
              <w:t>教学周</w:t>
            </w:r>
          </w:p>
        </w:tc>
        <w:tc>
          <w:tcPr>
            <w:tcW w:w="709" w:type="dxa"/>
            <w:noWrap w:val="0"/>
            <w:vAlign w:val="center"/>
          </w:tcPr>
          <w:p>
            <w:pPr>
              <w:widowControl/>
              <w:spacing w:line="240" w:lineRule="auto"/>
              <w:ind w:left="0" w:leftChars="0"/>
              <w:jc w:val="center"/>
              <w:rPr>
                <w:rFonts w:ascii="楷体_GB2312" w:eastAsia="楷体_GB2312" w:cs="宋体"/>
                <w:b/>
                <w:kern w:val="0"/>
                <w:sz w:val="24"/>
              </w:rPr>
            </w:pPr>
            <w:r>
              <w:rPr>
                <w:rFonts w:hint="eastAsia" w:ascii="楷体_GB2312" w:eastAsia="楷体_GB2312" w:cs="宋体"/>
                <w:b/>
                <w:kern w:val="0"/>
                <w:sz w:val="24"/>
              </w:rPr>
              <w:t>寒暑假期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hAnsi="宋体" w:eastAsia="楷体_GB2312" w:cs="宋体"/>
                <w:kern w:val="0"/>
                <w:sz w:val="24"/>
              </w:rPr>
              <w:t>一</w:t>
            </w:r>
          </w:p>
        </w:tc>
        <w:tc>
          <w:tcPr>
            <w:tcW w:w="846"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w:t>
            </w:r>
          </w:p>
        </w:tc>
        <w:tc>
          <w:tcPr>
            <w:tcW w:w="702" w:type="dxa"/>
            <w:noWrap w:val="0"/>
            <w:vAlign w:val="top"/>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w:t>
            </w:r>
          </w:p>
        </w:tc>
        <w:tc>
          <w:tcPr>
            <w:tcW w:w="1679"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16+0</w:t>
            </w:r>
          </w:p>
        </w:tc>
        <w:tc>
          <w:tcPr>
            <w:tcW w:w="749" w:type="dxa"/>
            <w:noWrap w:val="0"/>
            <w:vAlign w:val="center"/>
          </w:tcPr>
          <w:p>
            <w:pPr>
              <w:spacing w:line="360" w:lineRule="auto"/>
              <w:ind w:left="0" w:leftChars="0"/>
              <w:jc w:val="center"/>
              <w:rPr>
                <w:rFonts w:ascii="楷体_GB2312" w:hAnsi="宋体" w:eastAsia="楷体_GB2312" w:cs="Times New Roman"/>
                <w:sz w:val="24"/>
              </w:rPr>
            </w:pPr>
          </w:p>
        </w:tc>
        <w:tc>
          <w:tcPr>
            <w:tcW w:w="720"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eastAsia="楷体_GB2312" w:cs="宋体"/>
                <w:kern w:val="0"/>
                <w:sz w:val="24"/>
              </w:rPr>
              <w:t>1</w:t>
            </w:r>
          </w:p>
        </w:tc>
        <w:tc>
          <w:tcPr>
            <w:tcW w:w="744"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eastAsia="楷体_GB2312" w:cs="宋体"/>
                <w:kern w:val="0"/>
                <w:sz w:val="24"/>
              </w:rPr>
              <w:t>19</w:t>
            </w:r>
          </w:p>
        </w:tc>
        <w:tc>
          <w:tcPr>
            <w:tcW w:w="709"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eastAsia="楷体_GB2312" w:cs="宋体"/>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hAnsi="宋体" w:eastAsia="楷体_GB2312" w:cs="宋体"/>
                <w:kern w:val="0"/>
                <w:sz w:val="24"/>
              </w:rPr>
              <w:t>二</w:t>
            </w:r>
          </w:p>
        </w:tc>
        <w:tc>
          <w:tcPr>
            <w:tcW w:w="846" w:type="dxa"/>
            <w:noWrap w:val="0"/>
            <w:vAlign w:val="center"/>
          </w:tcPr>
          <w:p>
            <w:pPr>
              <w:spacing w:line="360" w:lineRule="auto"/>
              <w:ind w:left="0" w:leftChars="0"/>
              <w:jc w:val="center"/>
              <w:rPr>
                <w:rFonts w:ascii="楷体_GB2312" w:hAnsi="宋体" w:eastAsia="楷体_GB2312" w:cs="Times New Roman"/>
                <w:sz w:val="24"/>
              </w:rPr>
            </w:pPr>
          </w:p>
        </w:tc>
        <w:tc>
          <w:tcPr>
            <w:tcW w:w="702" w:type="dxa"/>
            <w:noWrap w:val="0"/>
            <w:vAlign w:val="top"/>
          </w:tcPr>
          <w:p>
            <w:pPr>
              <w:spacing w:line="360" w:lineRule="auto"/>
              <w:ind w:left="0" w:leftChars="0"/>
              <w:jc w:val="center"/>
              <w:rPr>
                <w:rFonts w:ascii="楷体_GB2312" w:hAnsi="宋体" w:eastAsia="楷体_GB2312" w:cs="Times New Roman"/>
                <w:sz w:val="24"/>
              </w:rPr>
            </w:pPr>
          </w:p>
        </w:tc>
        <w:tc>
          <w:tcPr>
            <w:tcW w:w="1679"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16+3</w:t>
            </w:r>
          </w:p>
        </w:tc>
        <w:tc>
          <w:tcPr>
            <w:tcW w:w="749" w:type="dxa"/>
            <w:noWrap w:val="0"/>
            <w:vAlign w:val="center"/>
          </w:tcPr>
          <w:p>
            <w:pPr>
              <w:spacing w:line="360" w:lineRule="auto"/>
              <w:ind w:left="0" w:leftChars="0"/>
              <w:jc w:val="center"/>
              <w:rPr>
                <w:rFonts w:ascii="楷体_GB2312" w:hAnsi="宋体" w:eastAsia="楷体_GB2312" w:cs="Times New Roman"/>
                <w:sz w:val="24"/>
              </w:rPr>
            </w:pPr>
          </w:p>
        </w:tc>
        <w:tc>
          <w:tcPr>
            <w:tcW w:w="720"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eastAsia="楷体_GB2312" w:cs="宋体"/>
                <w:kern w:val="0"/>
                <w:sz w:val="24"/>
              </w:rPr>
              <w:t>1</w:t>
            </w:r>
          </w:p>
        </w:tc>
        <w:tc>
          <w:tcPr>
            <w:tcW w:w="744"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20</w:t>
            </w:r>
          </w:p>
        </w:tc>
        <w:tc>
          <w:tcPr>
            <w:tcW w:w="709"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eastAsia="楷体_GB2312" w:cs="宋体"/>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eastAsia="楷体_GB2312" w:cs="宋体"/>
                <w:kern w:val="0"/>
                <w:sz w:val="24"/>
              </w:rPr>
              <w:t>三</w:t>
            </w:r>
          </w:p>
        </w:tc>
        <w:tc>
          <w:tcPr>
            <w:tcW w:w="846" w:type="dxa"/>
            <w:noWrap w:val="0"/>
            <w:vAlign w:val="center"/>
          </w:tcPr>
          <w:p>
            <w:pPr>
              <w:spacing w:line="360" w:lineRule="auto"/>
              <w:ind w:left="0" w:leftChars="0"/>
              <w:jc w:val="center"/>
              <w:rPr>
                <w:rFonts w:ascii="楷体_GB2312" w:hAnsi="宋体" w:eastAsia="楷体_GB2312" w:cs="Times New Roman"/>
                <w:sz w:val="24"/>
              </w:rPr>
            </w:pPr>
          </w:p>
        </w:tc>
        <w:tc>
          <w:tcPr>
            <w:tcW w:w="702" w:type="dxa"/>
            <w:noWrap w:val="0"/>
            <w:vAlign w:val="top"/>
          </w:tcPr>
          <w:p>
            <w:pPr>
              <w:spacing w:line="360" w:lineRule="auto"/>
              <w:ind w:left="0" w:leftChars="0"/>
              <w:jc w:val="center"/>
              <w:rPr>
                <w:rFonts w:ascii="楷体_GB2312" w:hAnsi="宋体" w:eastAsia="楷体_GB2312" w:cs="Times New Roman"/>
                <w:sz w:val="24"/>
              </w:rPr>
            </w:pPr>
          </w:p>
        </w:tc>
        <w:tc>
          <w:tcPr>
            <w:tcW w:w="1679"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12+2</w:t>
            </w:r>
          </w:p>
        </w:tc>
        <w:tc>
          <w:tcPr>
            <w:tcW w:w="749" w:type="dxa"/>
            <w:noWrap w:val="0"/>
            <w:vAlign w:val="center"/>
          </w:tcPr>
          <w:p>
            <w:pPr>
              <w:spacing w:line="360" w:lineRule="auto"/>
              <w:ind w:left="0" w:leftChars="0"/>
              <w:jc w:val="center"/>
              <w:rPr>
                <w:rFonts w:ascii="楷体_GB2312" w:hAnsi="宋体" w:eastAsia="楷体_GB2312" w:cs="Times New Roman"/>
                <w:sz w:val="24"/>
              </w:rPr>
            </w:pPr>
          </w:p>
        </w:tc>
        <w:tc>
          <w:tcPr>
            <w:tcW w:w="720"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eastAsia="楷体_GB2312" w:cs="宋体"/>
                <w:kern w:val="0"/>
                <w:sz w:val="24"/>
              </w:rPr>
              <w:t>0</w:t>
            </w:r>
          </w:p>
        </w:tc>
        <w:tc>
          <w:tcPr>
            <w:tcW w:w="744"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eastAsia="楷体_GB2312" w:cs="宋体"/>
                <w:kern w:val="0"/>
                <w:sz w:val="24"/>
              </w:rPr>
              <w:t>14</w:t>
            </w:r>
          </w:p>
        </w:tc>
        <w:tc>
          <w:tcPr>
            <w:tcW w:w="709" w:type="dxa"/>
            <w:noWrap w:val="0"/>
            <w:vAlign w:val="center"/>
          </w:tcPr>
          <w:p>
            <w:pPr>
              <w:widowControl/>
              <w:spacing w:line="360" w:lineRule="auto"/>
              <w:ind w:left="0" w:leftChars="0"/>
              <w:jc w:val="center"/>
              <w:rPr>
                <w:rFonts w:ascii="楷体_GB2312" w:eastAsia="楷体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ind w:left="0" w:leftChars="0"/>
              <w:jc w:val="center"/>
              <w:rPr>
                <w:rFonts w:ascii="楷体_GB2312" w:eastAsia="楷体_GB2312" w:cs="宋体"/>
                <w:kern w:val="0"/>
                <w:sz w:val="24"/>
              </w:rPr>
            </w:pPr>
            <w:r>
              <w:rPr>
                <w:rFonts w:hint="eastAsia" w:ascii="楷体_GB2312" w:eastAsia="楷体_GB2312" w:cs="宋体"/>
                <w:kern w:val="0"/>
                <w:sz w:val="24"/>
              </w:rPr>
              <w:t>四</w:t>
            </w:r>
          </w:p>
        </w:tc>
        <w:tc>
          <w:tcPr>
            <w:tcW w:w="846" w:type="dxa"/>
            <w:noWrap w:val="0"/>
            <w:vAlign w:val="center"/>
          </w:tcPr>
          <w:p>
            <w:pPr>
              <w:spacing w:line="360" w:lineRule="auto"/>
              <w:ind w:left="0" w:leftChars="0"/>
              <w:jc w:val="center"/>
              <w:rPr>
                <w:rFonts w:ascii="楷体_GB2312" w:hAnsi="宋体" w:eastAsia="楷体_GB2312" w:cs="Times New Roman"/>
                <w:sz w:val="24"/>
              </w:rPr>
            </w:pPr>
          </w:p>
        </w:tc>
        <w:tc>
          <w:tcPr>
            <w:tcW w:w="702" w:type="dxa"/>
            <w:noWrap w:val="0"/>
            <w:vAlign w:val="top"/>
          </w:tcPr>
          <w:p>
            <w:pPr>
              <w:spacing w:line="360" w:lineRule="auto"/>
              <w:ind w:left="0" w:leftChars="0"/>
              <w:jc w:val="center"/>
              <w:rPr>
                <w:rFonts w:ascii="楷体_GB2312" w:hAnsi="宋体" w:eastAsia="楷体_GB2312" w:cs="Times New Roman"/>
                <w:sz w:val="24"/>
              </w:rPr>
            </w:pPr>
          </w:p>
        </w:tc>
        <w:tc>
          <w:tcPr>
            <w:tcW w:w="1679" w:type="dxa"/>
            <w:noWrap w:val="0"/>
            <w:vAlign w:val="center"/>
          </w:tcPr>
          <w:p>
            <w:pPr>
              <w:spacing w:line="360" w:lineRule="auto"/>
              <w:ind w:left="0" w:leftChars="0"/>
              <w:jc w:val="center"/>
              <w:rPr>
                <w:rFonts w:ascii="楷体_GB2312" w:hAnsi="宋体" w:eastAsia="楷体_GB2312" w:cs="Times New Roman"/>
                <w:sz w:val="24"/>
              </w:rPr>
            </w:pPr>
          </w:p>
        </w:tc>
        <w:tc>
          <w:tcPr>
            <w:tcW w:w="749"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24</w:t>
            </w:r>
          </w:p>
        </w:tc>
        <w:tc>
          <w:tcPr>
            <w:tcW w:w="720" w:type="dxa"/>
            <w:noWrap w:val="0"/>
            <w:vAlign w:val="center"/>
          </w:tcPr>
          <w:p>
            <w:pPr>
              <w:widowControl/>
              <w:spacing w:line="360" w:lineRule="auto"/>
              <w:ind w:left="0" w:leftChars="0"/>
              <w:jc w:val="center"/>
              <w:rPr>
                <w:rFonts w:ascii="楷体_GB2312" w:eastAsia="楷体_GB2312" w:cs="宋体"/>
                <w:kern w:val="0"/>
                <w:sz w:val="24"/>
              </w:rPr>
            </w:pPr>
          </w:p>
        </w:tc>
        <w:tc>
          <w:tcPr>
            <w:tcW w:w="744"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24</w:t>
            </w:r>
          </w:p>
        </w:tc>
        <w:tc>
          <w:tcPr>
            <w:tcW w:w="709" w:type="dxa"/>
            <w:noWrap w:val="0"/>
            <w:vAlign w:val="center"/>
          </w:tcPr>
          <w:p>
            <w:pPr>
              <w:widowControl/>
              <w:spacing w:line="360" w:lineRule="auto"/>
              <w:ind w:left="0" w:leftChars="0"/>
              <w:jc w:val="center"/>
              <w:rPr>
                <w:rFonts w:ascii="楷体_GB2312" w:eastAsia="楷体_GB2312" w:cs="宋体"/>
                <w:kern w:val="0"/>
                <w:sz w:val="24"/>
              </w:rPr>
            </w:pPr>
          </w:p>
        </w:tc>
      </w:tr>
    </w:tbl>
    <w:p>
      <w:pPr>
        <w:rPr>
          <w:rFonts w:hint="eastAsia"/>
        </w:rPr>
      </w:pPr>
      <w:r>
        <w:rPr>
          <w:rFonts w:hint="eastAsia"/>
        </w:rPr>
        <w:br w:type="page"/>
      </w:r>
    </w:p>
    <w:p>
      <w:pPr>
        <w:pStyle w:val="2"/>
        <w:rPr>
          <w:rFonts w:hint="eastAsia"/>
        </w:rPr>
      </w:pPr>
    </w:p>
    <w:p>
      <w:pPr>
        <w:pStyle w:val="5"/>
        <w:bidi w:val="0"/>
        <w:rPr>
          <w:rFonts w:hint="eastAsia"/>
        </w:rPr>
      </w:pPr>
      <w:r>
        <w:rPr>
          <w:rFonts w:hint="eastAsia"/>
        </w:rPr>
        <w:t>（二）教学进程总体安排</w:t>
      </w:r>
    </w:p>
    <w:p>
      <w:pPr>
        <w:spacing w:line="360" w:lineRule="auto"/>
        <w:ind w:firstLine="480" w:firstLineChars="200"/>
        <w:rPr>
          <w:rFonts w:hint="eastAsia" w:ascii="宋体" w:hAnsi="宋体"/>
          <w:sz w:val="24"/>
        </w:rPr>
      </w:pPr>
      <w:r>
        <w:rPr>
          <w:rFonts w:hint="eastAsia" w:ascii="宋体" w:hAnsi="宋体"/>
          <w:sz w:val="24"/>
        </w:rPr>
        <w:t>教学进程总体安排见表</w:t>
      </w:r>
      <w:r>
        <w:rPr>
          <w:rFonts w:hint="eastAsia" w:ascii="宋体" w:hAnsi="宋体"/>
          <w:sz w:val="24"/>
          <w:lang w:val="en-US" w:eastAsia="zh-CN"/>
        </w:rPr>
        <w:t>7</w:t>
      </w:r>
      <w:r>
        <w:rPr>
          <w:rFonts w:hint="eastAsia" w:ascii="宋体" w:hAnsi="宋体"/>
          <w:sz w:val="24"/>
        </w:rPr>
        <w:t>。</w:t>
      </w:r>
    </w:p>
    <w:p>
      <w:pPr>
        <w:jc w:val="center"/>
        <w:rPr>
          <w:rFonts w:hint="eastAsia" w:ascii="宋体" w:hAnsi="宋体"/>
          <w:b/>
          <w:sz w:val="24"/>
        </w:rPr>
      </w:pPr>
      <w:r>
        <w:rPr>
          <w:rFonts w:hint="eastAsia" w:ascii="宋体" w:hAnsi="宋体" w:eastAsia="宋体" w:cs="宋体"/>
          <w:b/>
          <w:bCs/>
        </w:rPr>
        <w:t>表</w:t>
      </w:r>
      <w:r>
        <w:rPr>
          <w:rFonts w:hint="eastAsia" w:ascii="宋体" w:hAnsi="宋体" w:eastAsia="宋体" w:cs="宋体"/>
          <w:b/>
          <w:bCs/>
          <w:lang w:val="en-US" w:eastAsia="zh-CN"/>
        </w:rPr>
        <w:t xml:space="preserve">7 </w:t>
      </w:r>
      <w:r>
        <w:rPr>
          <w:rFonts w:hint="eastAsia" w:ascii="宋体" w:hAnsi="宋体" w:cs="宋体"/>
          <w:b/>
          <w:bCs/>
          <w:lang w:val="en-US" w:eastAsia="zh-CN"/>
        </w:rPr>
        <w:t>机械制造及其自动化专业</w:t>
      </w:r>
      <w:r>
        <w:rPr>
          <w:rFonts w:hint="eastAsia" w:ascii="宋体" w:hAnsi="宋体"/>
          <w:b/>
          <w:sz w:val="24"/>
        </w:rPr>
        <w:t>教学进程安排表（三二年制）</w:t>
      </w:r>
    </w:p>
    <w:tbl>
      <w:tblPr>
        <w:tblStyle w:val="14"/>
        <w:tblpPr w:leftFromText="180" w:rightFromText="180" w:vertAnchor="text" w:horzAnchor="page" w:tblpX="1194" w:tblpY="483"/>
        <w:tblOverlap w:val="never"/>
        <w:tblW w:w="980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2"/>
        <w:gridCol w:w="124"/>
        <w:gridCol w:w="461"/>
        <w:gridCol w:w="274"/>
        <w:gridCol w:w="137"/>
        <w:gridCol w:w="10"/>
        <w:gridCol w:w="853"/>
        <w:gridCol w:w="2137"/>
        <w:gridCol w:w="418"/>
        <w:gridCol w:w="410"/>
        <w:gridCol w:w="419"/>
        <w:gridCol w:w="419"/>
        <w:gridCol w:w="411"/>
        <w:gridCol w:w="395"/>
        <w:gridCol w:w="425"/>
        <w:gridCol w:w="410"/>
        <w:gridCol w:w="411"/>
        <w:gridCol w:w="827"/>
        <w:gridCol w:w="9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877" w:type="dxa"/>
            <w:gridSpan w:val="3"/>
            <w:vMerge w:val="restart"/>
            <w:tcBorders>
              <w:top w:val="single" w:color="auto" w:sz="12"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ascii="宋体" w:hAnsi="宋体" w:cs="Times New Roman"/>
                <w:sz w:val="21"/>
                <w:szCs w:val="21"/>
              </w:rPr>
              <w:t>课程类别</w:t>
            </w:r>
          </w:p>
        </w:tc>
        <w:tc>
          <w:tcPr>
            <w:tcW w:w="421" w:type="dxa"/>
            <w:gridSpan w:val="3"/>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textAlignment w:val="baseline"/>
              <w:rPr>
                <w:rFonts w:cs="Times New Roman"/>
                <w:kern w:val="0"/>
                <w:sz w:val="18"/>
                <w:szCs w:val="18"/>
              </w:rPr>
            </w:pPr>
            <w:r>
              <w:rPr>
                <w:rFonts w:hint="eastAsia" w:ascii="宋体" w:hAnsi="宋体" w:cs="Times New Roman"/>
                <w:kern w:val="0"/>
                <w:sz w:val="18"/>
                <w:szCs w:val="18"/>
              </w:rPr>
              <w:t>序</w:t>
            </w:r>
          </w:p>
          <w:p>
            <w:pPr>
              <w:adjustRightInd w:val="0"/>
              <w:snapToGrid w:val="0"/>
              <w:spacing w:line="240" w:lineRule="atLeast"/>
              <w:ind w:left="0" w:leftChars="0"/>
              <w:jc w:val="center"/>
              <w:rPr>
                <w:rFonts w:cs="Times New Roman"/>
                <w:sz w:val="21"/>
                <w:szCs w:val="21"/>
              </w:rPr>
            </w:pPr>
          </w:p>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号</w:t>
            </w:r>
          </w:p>
        </w:tc>
        <w:tc>
          <w:tcPr>
            <w:tcW w:w="853"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Ansi="宋体" w:cs="Times New Roman"/>
                <w:sz w:val="21"/>
                <w:szCs w:val="21"/>
              </w:rPr>
            </w:pPr>
            <w:r>
              <w:rPr>
                <w:rFonts w:hint="eastAsia" w:ascii="宋体" w:hAnsi="宋体" w:cs="Times New Roman"/>
                <w:sz w:val="21"/>
                <w:szCs w:val="21"/>
              </w:rPr>
              <w:t>课</w:t>
            </w:r>
            <w:r>
              <w:rPr>
                <w:rFonts w:hAnsi="宋体" w:cs="Times New Roman"/>
                <w:sz w:val="21"/>
                <w:szCs w:val="21"/>
              </w:rPr>
              <w:t xml:space="preserve"> </w:t>
            </w:r>
            <w:r>
              <w:rPr>
                <w:rFonts w:hint="eastAsia" w:ascii="宋体" w:hAnsi="宋体" w:cs="Times New Roman"/>
                <w:sz w:val="21"/>
                <w:szCs w:val="21"/>
              </w:rPr>
              <w:t>程</w:t>
            </w:r>
            <w:r>
              <w:rPr>
                <w:rFonts w:hAnsi="宋体" w:cs="Times New Roman"/>
                <w:sz w:val="21"/>
                <w:szCs w:val="21"/>
              </w:rPr>
              <w:t xml:space="preserve"> </w:t>
            </w:r>
          </w:p>
          <w:p>
            <w:pPr>
              <w:adjustRightInd w:val="0"/>
              <w:snapToGrid w:val="0"/>
              <w:spacing w:line="240" w:lineRule="atLeast"/>
              <w:ind w:left="0" w:leftChars="0"/>
              <w:jc w:val="center"/>
              <w:rPr>
                <w:rFonts w:hAnsi="宋体" w:cs="Times New Roman"/>
                <w:sz w:val="21"/>
                <w:szCs w:val="21"/>
              </w:rPr>
            </w:pPr>
            <w:r>
              <w:rPr>
                <w:rFonts w:hint="eastAsia" w:ascii="宋体" w:hAnsi="宋体" w:cs="Times New Roman"/>
                <w:sz w:val="21"/>
                <w:szCs w:val="21"/>
              </w:rPr>
              <w:t>代</w:t>
            </w:r>
            <w:r>
              <w:rPr>
                <w:rFonts w:hAnsi="宋体" w:cs="Times New Roman"/>
                <w:sz w:val="21"/>
                <w:szCs w:val="21"/>
              </w:rPr>
              <w:t xml:space="preserve"> </w:t>
            </w:r>
            <w:r>
              <w:rPr>
                <w:rFonts w:hint="eastAsia" w:ascii="宋体" w:hAnsi="宋体" w:cs="Times New Roman"/>
                <w:sz w:val="21"/>
                <w:szCs w:val="21"/>
              </w:rPr>
              <w:t>码</w:t>
            </w:r>
          </w:p>
        </w:tc>
        <w:tc>
          <w:tcPr>
            <w:tcW w:w="2137"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课</w:t>
            </w:r>
            <w:r>
              <w:rPr>
                <w:rFonts w:cs="Times New Roman"/>
                <w:sz w:val="21"/>
                <w:szCs w:val="21"/>
              </w:rPr>
              <w:t xml:space="preserve"> </w:t>
            </w:r>
            <w:r>
              <w:rPr>
                <w:rFonts w:hint="eastAsia" w:ascii="宋体" w:hAnsi="宋体" w:cs="Times New Roman"/>
                <w:sz w:val="21"/>
                <w:szCs w:val="21"/>
              </w:rPr>
              <w:t>程</w:t>
            </w:r>
            <w:r>
              <w:rPr>
                <w:rFonts w:cs="Times New Roman"/>
                <w:sz w:val="21"/>
                <w:szCs w:val="21"/>
              </w:rPr>
              <w:t xml:space="preserve"> </w:t>
            </w:r>
            <w:r>
              <w:rPr>
                <w:rFonts w:hint="eastAsia" w:ascii="宋体" w:hAnsi="宋体" w:cs="Times New Roman"/>
                <w:sz w:val="21"/>
                <w:szCs w:val="21"/>
              </w:rPr>
              <w:t>名</w:t>
            </w:r>
            <w:r>
              <w:rPr>
                <w:rFonts w:cs="Times New Roman"/>
                <w:sz w:val="21"/>
                <w:szCs w:val="21"/>
              </w:rPr>
              <w:t xml:space="preserve"> </w:t>
            </w:r>
            <w:r>
              <w:rPr>
                <w:rFonts w:hint="eastAsia" w:ascii="宋体" w:hAnsi="宋体" w:cs="Times New Roman"/>
                <w:sz w:val="21"/>
                <w:szCs w:val="21"/>
              </w:rPr>
              <w:t>称</w:t>
            </w:r>
          </w:p>
        </w:tc>
        <w:tc>
          <w:tcPr>
            <w:tcW w:w="418" w:type="dxa"/>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Ansi="宋体" w:cs="Times New Roman"/>
                <w:sz w:val="21"/>
                <w:szCs w:val="21"/>
              </w:rPr>
            </w:pPr>
            <w:r>
              <w:rPr>
                <w:rFonts w:hint="eastAsia" w:ascii="宋体" w:hAnsi="宋体" w:cs="Times New Roman"/>
                <w:sz w:val="21"/>
                <w:szCs w:val="21"/>
              </w:rPr>
              <w:t>考核类型</w:t>
            </w:r>
          </w:p>
        </w:tc>
        <w:tc>
          <w:tcPr>
            <w:tcW w:w="410"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总</w:t>
            </w:r>
          </w:p>
          <w:p>
            <w:pPr>
              <w:adjustRightInd w:val="0"/>
              <w:snapToGrid w:val="0"/>
              <w:spacing w:line="240" w:lineRule="atLeast"/>
              <w:ind w:left="0" w:leftChars="0"/>
              <w:jc w:val="center"/>
              <w:textAlignment w:val="baseline"/>
              <w:rPr>
                <w:rFonts w:cs="Times New Roman"/>
                <w:kern w:val="0"/>
                <w:sz w:val="18"/>
                <w:szCs w:val="18"/>
              </w:rPr>
            </w:pPr>
            <w:r>
              <w:rPr>
                <w:rFonts w:hint="eastAsia" w:ascii="宋体" w:hAnsi="宋体" w:cs="Times New Roman"/>
                <w:kern w:val="0"/>
                <w:sz w:val="18"/>
                <w:szCs w:val="18"/>
              </w:rPr>
              <w:t>学</w:t>
            </w:r>
          </w:p>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时</w:t>
            </w:r>
          </w:p>
        </w:tc>
        <w:tc>
          <w:tcPr>
            <w:tcW w:w="419" w:type="dxa"/>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Ansi="宋体" w:cs="Times New Roman"/>
                <w:sz w:val="21"/>
                <w:szCs w:val="21"/>
              </w:rPr>
            </w:pPr>
            <w:r>
              <w:rPr>
                <w:rFonts w:hint="eastAsia" w:ascii="宋体" w:hAnsi="宋体" w:cs="Times New Roman"/>
                <w:sz w:val="21"/>
                <w:szCs w:val="21"/>
              </w:rPr>
              <w:t>理论学时</w:t>
            </w:r>
          </w:p>
        </w:tc>
        <w:tc>
          <w:tcPr>
            <w:tcW w:w="419" w:type="dxa"/>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Ansi="宋体" w:cs="Times New Roman"/>
                <w:sz w:val="21"/>
                <w:szCs w:val="21"/>
              </w:rPr>
            </w:pPr>
            <w:r>
              <w:rPr>
                <w:rFonts w:hint="eastAsia" w:ascii="宋体" w:hAnsi="宋体" w:cs="Times New Roman"/>
                <w:sz w:val="21"/>
                <w:szCs w:val="21"/>
              </w:rPr>
              <w:t>实践学时</w:t>
            </w:r>
          </w:p>
        </w:tc>
        <w:tc>
          <w:tcPr>
            <w:tcW w:w="411"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学</w:t>
            </w:r>
          </w:p>
          <w:p>
            <w:pPr>
              <w:adjustRightInd w:val="0"/>
              <w:snapToGrid w:val="0"/>
              <w:spacing w:line="240" w:lineRule="atLeast"/>
              <w:ind w:left="0" w:leftChars="0"/>
              <w:jc w:val="center"/>
              <w:rPr>
                <w:rFonts w:cs="Times New Roman"/>
                <w:sz w:val="21"/>
                <w:szCs w:val="21"/>
              </w:rPr>
            </w:pPr>
          </w:p>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分</w:t>
            </w:r>
          </w:p>
        </w:tc>
        <w:tc>
          <w:tcPr>
            <w:tcW w:w="1641" w:type="dxa"/>
            <w:gridSpan w:val="4"/>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Ansi="宋体" w:cs="Times New Roman"/>
                <w:sz w:val="18"/>
                <w:szCs w:val="18"/>
              </w:rPr>
            </w:pPr>
            <w:r>
              <w:rPr>
                <w:rFonts w:hint="eastAsia" w:ascii="宋体" w:hAnsi="宋体" w:cs="Times New Roman"/>
                <w:sz w:val="18"/>
                <w:szCs w:val="18"/>
              </w:rPr>
              <w:t>学期分配</w:t>
            </w:r>
          </w:p>
        </w:tc>
        <w:tc>
          <w:tcPr>
            <w:tcW w:w="827"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Ansi="宋体" w:cs="Times New Roman"/>
                <w:sz w:val="18"/>
                <w:szCs w:val="18"/>
              </w:rPr>
            </w:pPr>
            <w:r>
              <w:rPr>
                <w:rFonts w:hint="eastAsia" w:ascii="宋体" w:hAnsi="宋体" w:cs="Times New Roman"/>
                <w:sz w:val="18"/>
                <w:szCs w:val="18"/>
              </w:rPr>
              <w:t>备</w:t>
            </w:r>
            <w:r>
              <w:rPr>
                <w:rFonts w:hAnsi="宋体" w:cs="Times New Roman"/>
                <w:sz w:val="18"/>
                <w:szCs w:val="18"/>
              </w:rPr>
              <w:t xml:space="preserve"> </w:t>
            </w:r>
            <w:r>
              <w:rPr>
                <w:rFonts w:hint="eastAsia" w:ascii="宋体" w:hAnsi="宋体" w:cs="Times New Roman"/>
                <w:sz w:val="18"/>
                <w:szCs w:val="18"/>
              </w:rPr>
              <w:t>注</w:t>
            </w:r>
          </w:p>
        </w:tc>
        <w:tc>
          <w:tcPr>
            <w:tcW w:w="970" w:type="dxa"/>
            <w:tcBorders>
              <w:top w:val="single" w:color="auto" w:sz="12" w:space="0"/>
              <w:left w:val="single" w:color="auto" w:sz="4" w:space="0"/>
              <w:bottom w:val="single" w:color="auto" w:sz="4" w:space="0"/>
              <w:right w:val="single" w:color="auto" w:sz="12" w:space="0"/>
            </w:tcBorders>
            <w:noWrap w:val="0"/>
            <w:vAlign w:val="center"/>
          </w:tcPr>
          <w:p>
            <w:pPr>
              <w:adjustRightInd w:val="0"/>
              <w:snapToGrid w:val="0"/>
              <w:spacing w:line="240" w:lineRule="atLeast"/>
              <w:ind w:left="0" w:leftChars="0"/>
              <w:jc w:val="center"/>
              <w:rPr>
                <w:rFonts w:hAnsi="宋体" w:cs="Times New Roman"/>
                <w:sz w:val="18"/>
                <w:szCs w:val="18"/>
              </w:rPr>
            </w:pPr>
            <w:r>
              <w:rPr>
                <w:rFonts w:hint="eastAsia" w:ascii="宋体" w:hAnsi="宋体" w:cs="Times New Roman"/>
                <w:sz w:val="18"/>
                <w:szCs w:val="18"/>
              </w:rPr>
              <w:t>负责部门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877" w:type="dxa"/>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21" w:type="dxa"/>
            <w:gridSpan w:val="3"/>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85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2137"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410"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411"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82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Ansi="宋体" w:cs="Times New Roman"/>
                <w:spacing w:val="-10"/>
                <w:sz w:val="18"/>
                <w:szCs w:val="18"/>
              </w:rPr>
            </w:pPr>
            <w:r>
              <w:rPr>
                <w:rFonts w:hint="eastAsia" w:ascii="宋体" w:hAnsi="宋体" w:cs="Times New Roman"/>
                <w:spacing w:val="-10"/>
                <w:sz w:val="18"/>
                <w:szCs w:val="18"/>
              </w:rPr>
              <w:t>第一</w:t>
            </w:r>
          </w:p>
          <w:p>
            <w:pPr>
              <w:adjustRightInd w:val="0"/>
              <w:snapToGrid w:val="0"/>
              <w:spacing w:line="240" w:lineRule="atLeast"/>
              <w:ind w:left="0" w:leftChars="0"/>
              <w:jc w:val="center"/>
              <w:rPr>
                <w:rFonts w:cs="Times New Roman"/>
                <w:spacing w:val="-10"/>
                <w:sz w:val="18"/>
                <w:szCs w:val="18"/>
              </w:rPr>
            </w:pPr>
            <w:r>
              <w:rPr>
                <w:rFonts w:hint="eastAsia" w:ascii="宋体" w:hAnsi="宋体" w:cs="Times New Roman"/>
                <w:spacing w:val="-10"/>
                <w:sz w:val="18"/>
                <w:szCs w:val="18"/>
              </w:rPr>
              <w:t>学年</w:t>
            </w:r>
          </w:p>
        </w:tc>
        <w:tc>
          <w:tcPr>
            <w:tcW w:w="8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Ansi="宋体" w:cs="Times New Roman"/>
                <w:spacing w:val="-10"/>
                <w:sz w:val="18"/>
                <w:szCs w:val="18"/>
              </w:rPr>
            </w:pPr>
            <w:r>
              <w:rPr>
                <w:rFonts w:hint="eastAsia" w:ascii="宋体" w:hAnsi="宋体" w:cs="Times New Roman"/>
                <w:spacing w:val="-10"/>
                <w:sz w:val="18"/>
                <w:szCs w:val="18"/>
              </w:rPr>
              <w:t>第二</w:t>
            </w:r>
          </w:p>
          <w:p>
            <w:pPr>
              <w:adjustRightInd w:val="0"/>
              <w:snapToGrid w:val="0"/>
              <w:spacing w:line="240" w:lineRule="atLeast"/>
              <w:ind w:left="0" w:leftChars="0"/>
              <w:jc w:val="center"/>
              <w:rPr>
                <w:rFonts w:cs="Times New Roman"/>
                <w:spacing w:val="-10"/>
                <w:sz w:val="18"/>
                <w:szCs w:val="18"/>
              </w:rPr>
            </w:pPr>
            <w:r>
              <w:rPr>
                <w:rFonts w:hint="eastAsia" w:ascii="宋体" w:hAnsi="宋体" w:cs="Times New Roman"/>
                <w:spacing w:val="-10"/>
                <w:sz w:val="18"/>
                <w:szCs w:val="18"/>
              </w:rPr>
              <w:t>学年</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877" w:type="dxa"/>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21" w:type="dxa"/>
            <w:gridSpan w:val="3"/>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85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2137"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410"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411"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ascii="宋体" w:hAnsi="宋体" w:cs="Times New Roman"/>
                <w:sz w:val="18"/>
                <w:szCs w:val="18"/>
              </w:rPr>
              <w:t>一</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ascii="宋体" w:hAnsi="宋体" w:cs="Times New Roman"/>
                <w:sz w:val="18"/>
                <w:szCs w:val="18"/>
              </w:rPr>
              <w:t>二</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ascii="宋体" w:hAnsi="宋体" w:cs="Times New Roman"/>
                <w:sz w:val="18"/>
                <w:szCs w:val="18"/>
              </w:rPr>
              <w:t>三</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ascii="宋体" w:hAnsi="宋体" w:cs="Times New Roman"/>
                <w:sz w:val="18"/>
                <w:szCs w:val="18"/>
              </w:rPr>
              <w:t>四</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877" w:type="dxa"/>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21" w:type="dxa"/>
            <w:gridSpan w:val="3"/>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85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2137"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410"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hAnsi="宋体" w:cs="Times New Roman"/>
                <w:sz w:val="21"/>
                <w:szCs w:val="21"/>
              </w:rPr>
            </w:pPr>
          </w:p>
        </w:tc>
        <w:tc>
          <w:tcPr>
            <w:tcW w:w="411"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ascii="宋体" w:hAnsi="宋体" w:cs="Times New Roman"/>
                <w:sz w:val="18"/>
                <w:szCs w:val="18"/>
              </w:rPr>
              <w:t>20周</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20</w:t>
            </w:r>
            <w:r>
              <w:rPr>
                <w:rFonts w:hint="eastAsia" w:ascii="宋体" w:hAnsi="宋体" w:cs="Times New Roman"/>
                <w:sz w:val="18"/>
                <w:szCs w:val="18"/>
              </w:rPr>
              <w:t>周</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14</w:t>
            </w:r>
            <w:r>
              <w:rPr>
                <w:rFonts w:hint="eastAsia" w:ascii="宋体" w:hAnsi="宋体" w:cs="Times New Roman"/>
                <w:sz w:val="18"/>
                <w:szCs w:val="18"/>
              </w:rPr>
              <w:t>周</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24</w:t>
            </w:r>
            <w:r>
              <w:rPr>
                <w:rFonts w:hint="eastAsia" w:ascii="宋体" w:hAnsi="宋体" w:cs="Times New Roman"/>
                <w:sz w:val="18"/>
                <w:szCs w:val="18"/>
              </w:rPr>
              <w:t>周</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trPr>
        <w:tc>
          <w:tcPr>
            <w:tcW w:w="416" w:type="dxa"/>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ind w:left="0" w:leftChars="0"/>
              <w:jc w:val="center"/>
              <w:rPr>
                <w:rFonts w:ascii="仿宋" w:hAnsi="仿宋" w:eastAsia="仿宋" w:cs="Times New Roman"/>
                <w:sz w:val="21"/>
                <w:szCs w:val="21"/>
              </w:rPr>
            </w:pPr>
          </w:p>
        </w:tc>
        <w:tc>
          <w:tcPr>
            <w:tcW w:w="5949" w:type="dxa"/>
            <w:gridSpan w:val="11"/>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职业综合素质教育、专业教育教学周数</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18"/>
                <w:szCs w:val="18"/>
              </w:rPr>
            </w:pPr>
            <w:r>
              <w:rPr>
                <w:rFonts w:cs="Times New Roman"/>
                <w:sz w:val="18"/>
                <w:szCs w:val="18"/>
              </w:rPr>
              <w:t>1</w:t>
            </w:r>
            <w:r>
              <w:rPr>
                <w:rFonts w:hint="eastAsia" w:cs="Times New Roman"/>
                <w:sz w:val="18"/>
                <w:szCs w:val="18"/>
              </w:rPr>
              <w:t>6</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cs="Times New Roman"/>
                <w:sz w:val="18"/>
                <w:szCs w:val="18"/>
              </w:rPr>
              <w:t>1</w:t>
            </w:r>
            <w:r>
              <w:rPr>
                <w:rFonts w:hint="eastAsia" w:cs="Times New Roman"/>
                <w:sz w:val="18"/>
                <w:szCs w:val="18"/>
              </w:rPr>
              <w:t>6</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cs="Times New Roman"/>
                <w:sz w:val="18"/>
                <w:szCs w:val="18"/>
              </w:rPr>
              <w:t>1</w:t>
            </w:r>
            <w:r>
              <w:rPr>
                <w:rFonts w:hint="eastAsia" w:cs="Times New Roman"/>
                <w:sz w:val="18"/>
                <w:szCs w:val="18"/>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0</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trPr>
        <w:tc>
          <w:tcPr>
            <w:tcW w:w="416" w:type="dxa"/>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ind w:left="0" w:leftChars="0"/>
              <w:jc w:val="center"/>
              <w:rPr>
                <w:rFonts w:ascii="仿宋" w:hAnsi="仿宋" w:eastAsia="仿宋" w:cs="Times New Roman"/>
                <w:sz w:val="21"/>
                <w:szCs w:val="21"/>
              </w:rPr>
            </w:pPr>
          </w:p>
        </w:tc>
        <w:tc>
          <w:tcPr>
            <w:tcW w:w="5949" w:type="dxa"/>
            <w:gridSpan w:val="11"/>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职业综合素质、专业教育实训周数</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18"/>
                <w:szCs w:val="18"/>
              </w:rPr>
            </w:pPr>
            <w:r>
              <w:rPr>
                <w:rFonts w:hint="eastAsia" w:cs="Times New Roman"/>
                <w:sz w:val="18"/>
                <w:szCs w:val="18"/>
              </w:rPr>
              <w:t>3</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3</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24</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416" w:type="dxa"/>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ind w:left="0" w:leftChars="0"/>
              <w:jc w:val="center"/>
              <w:rPr>
                <w:rFonts w:ascii="仿宋" w:hAnsi="仿宋" w:eastAsia="仿宋" w:cs="Times New Roman"/>
                <w:sz w:val="21"/>
                <w:szCs w:val="21"/>
              </w:rPr>
            </w:pPr>
          </w:p>
        </w:tc>
        <w:tc>
          <w:tcPr>
            <w:tcW w:w="5949" w:type="dxa"/>
            <w:gridSpan w:val="11"/>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考试周数</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18"/>
                <w:szCs w:val="18"/>
              </w:rPr>
            </w:pPr>
            <w:r>
              <w:rPr>
                <w:rFonts w:hint="eastAsia" w:cs="Times New Roman"/>
                <w:sz w:val="18"/>
                <w:szCs w:val="18"/>
              </w:rPr>
              <w:t>1</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1</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0</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2" w:type="dxa"/>
            <w:vMerge w:val="restart"/>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公共基础课</w:t>
            </w:r>
          </w:p>
        </w:tc>
        <w:tc>
          <w:tcPr>
            <w:tcW w:w="585"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textAlignment w:val="baseline"/>
              <w:rPr>
                <w:rFonts w:cs="Times New Roman"/>
                <w:kern w:val="0"/>
                <w:sz w:val="18"/>
                <w:szCs w:val="18"/>
              </w:rPr>
            </w:pPr>
            <w:r>
              <w:rPr>
                <w:rFonts w:hint="eastAsia" w:ascii="宋体" w:hAnsi="宋体" w:cs="Times New Roman"/>
                <w:kern w:val="0"/>
                <w:sz w:val="18"/>
                <w:szCs w:val="18"/>
              </w:rPr>
              <w:t>必</w:t>
            </w:r>
          </w:p>
          <w:p>
            <w:pPr>
              <w:adjustRightInd w:val="0"/>
              <w:snapToGrid w:val="0"/>
              <w:spacing w:line="240" w:lineRule="atLeast"/>
              <w:ind w:left="0" w:leftChars="0"/>
              <w:jc w:val="center"/>
              <w:textAlignment w:val="baseline"/>
              <w:rPr>
                <w:rFonts w:cs="Times New Roman"/>
                <w:kern w:val="0"/>
                <w:sz w:val="18"/>
                <w:szCs w:val="18"/>
              </w:rPr>
            </w:pPr>
          </w:p>
          <w:p>
            <w:pPr>
              <w:adjustRightInd w:val="0"/>
              <w:snapToGrid w:val="0"/>
              <w:spacing w:line="240" w:lineRule="atLeast"/>
              <w:ind w:left="0" w:leftChars="0"/>
              <w:jc w:val="center"/>
              <w:textAlignment w:val="baseline"/>
              <w:rPr>
                <w:rFonts w:cs="Times New Roman"/>
                <w:kern w:val="0"/>
                <w:sz w:val="18"/>
                <w:szCs w:val="18"/>
              </w:rPr>
            </w:pPr>
          </w:p>
          <w:p>
            <w:pPr>
              <w:adjustRightInd w:val="0"/>
              <w:snapToGrid w:val="0"/>
              <w:spacing w:line="240" w:lineRule="atLeast"/>
              <w:ind w:left="0" w:leftChars="0"/>
              <w:jc w:val="center"/>
              <w:textAlignment w:val="baseline"/>
              <w:rPr>
                <w:rFonts w:cs="Times New Roman"/>
                <w:kern w:val="0"/>
                <w:sz w:val="18"/>
                <w:szCs w:val="18"/>
              </w:rPr>
            </w:pPr>
          </w:p>
          <w:p>
            <w:pPr>
              <w:adjustRightInd w:val="0"/>
              <w:snapToGrid w:val="0"/>
              <w:spacing w:line="240" w:lineRule="atLeast"/>
              <w:ind w:left="0" w:leftChars="0"/>
              <w:jc w:val="center"/>
              <w:textAlignment w:val="baseline"/>
              <w:rPr>
                <w:rFonts w:cs="Times New Roman"/>
                <w:kern w:val="0"/>
                <w:sz w:val="18"/>
                <w:szCs w:val="18"/>
              </w:rPr>
            </w:pPr>
            <w:r>
              <w:rPr>
                <w:rFonts w:hint="eastAsia" w:ascii="宋体" w:hAnsi="宋体" w:cs="Times New Roman"/>
                <w:kern w:val="0"/>
                <w:sz w:val="18"/>
                <w:szCs w:val="18"/>
              </w:rPr>
              <w:t>修</w:t>
            </w: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1</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6"/>
                <w:szCs w:val="16"/>
              </w:rPr>
              <w:t>210413(01/02)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both"/>
              <w:rPr>
                <w:rFonts w:ascii="仿宋" w:hAnsi="仿宋" w:eastAsia="仿宋" w:cs="Times New Roman"/>
                <w:bCs/>
                <w:spacing w:val="-6"/>
                <w:sz w:val="21"/>
                <w:szCs w:val="21"/>
              </w:rPr>
            </w:pPr>
            <w:r>
              <w:rPr>
                <w:rFonts w:hint="eastAsia" w:ascii="仿宋" w:hAnsi="仿宋" w:eastAsia="仿宋" w:cs="Times New Roman"/>
                <w:bCs/>
                <w:spacing w:val="-6"/>
                <w:sz w:val="21"/>
                <w:szCs w:val="21"/>
              </w:rPr>
              <w:t>思想道德与法治</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cs="Times New Roman"/>
                <w:bCs/>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cs="Times New Roman"/>
                <w:bCs/>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eastAsia="仿宋_GB2312"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2</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21041311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both"/>
              <w:rPr>
                <w:rFonts w:ascii="仿宋" w:hAnsi="仿宋" w:eastAsia="仿宋" w:cs="Times New Roman"/>
                <w:bCs/>
                <w:spacing w:val="-6"/>
                <w:sz w:val="20"/>
                <w:szCs w:val="20"/>
              </w:rPr>
            </w:pPr>
            <w:r>
              <w:rPr>
                <w:rFonts w:hint="eastAsia" w:ascii="仿宋" w:hAnsi="仿宋" w:eastAsia="仿宋" w:cs="Times New Roman"/>
                <w:bCs/>
                <w:spacing w:val="-6"/>
                <w:sz w:val="20"/>
                <w:szCs w:val="20"/>
              </w:rPr>
              <w:t>习近平新时代中国特色社会主义思想概论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44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36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8</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cs="Times New Roman"/>
                <w:bCs/>
                <w:sz w:val="21"/>
                <w:szCs w:val="21"/>
              </w:rPr>
              <w:t>3</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3</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21041303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both"/>
              <w:rPr>
                <w:rFonts w:ascii="仿宋" w:hAnsi="仿宋" w:eastAsia="仿宋" w:cs="Times New Roman"/>
                <w:bCs/>
                <w:sz w:val="21"/>
                <w:szCs w:val="21"/>
              </w:rPr>
            </w:pPr>
            <w:r>
              <w:rPr>
                <w:rFonts w:hint="eastAsia" w:ascii="仿宋" w:hAnsi="仿宋" w:eastAsia="仿宋" w:cs="Times New Roman"/>
                <w:bCs/>
                <w:sz w:val="21"/>
                <w:szCs w:val="21"/>
              </w:rPr>
              <w:t>毛泽东思想和中国特色社会主义理论体系概论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44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36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8</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cs="Times New Roman"/>
                <w:bCs/>
                <w:sz w:val="21"/>
                <w:szCs w:val="21"/>
              </w:rPr>
              <w:t>3</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eastAsia="仿宋_GB2312"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4</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3"/>
                <w:szCs w:val="13"/>
              </w:rPr>
              <w:t>210413(05/06/07)</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形势与政策</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ascii="仿宋_GB2312" w:hAnsi="仿宋_GB2312" w:cs="Times New Roman"/>
                <w:bCs/>
                <w:sz w:val="21"/>
                <w:szCs w:val="21"/>
              </w:rPr>
              <w:t>√</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ascii="仿宋_GB2312" w:hAnsi="仿宋_GB2312" w:cs="Times New Roman"/>
                <w:bCs/>
                <w:sz w:val="21"/>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ascii="仿宋_GB2312" w:hAnsi="仿宋_GB2312" w:cs="Times New Roman"/>
                <w:bCs/>
                <w:sz w:val="21"/>
                <w:szCs w:val="21"/>
              </w:rPr>
              <w:t>√</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both"/>
              <w:rPr>
                <w:rFonts w:eastAsia="仿宋_GB2312"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exact"/>
              <w:ind w:left="120" w:leftChars="50"/>
              <w:jc w:val="left"/>
              <w:rPr>
                <w:rFonts w:ascii="仿宋" w:hAnsi="仿宋" w:eastAsia="仿宋" w:cs="Times New Roman"/>
                <w:bCs/>
                <w:sz w:val="21"/>
                <w:szCs w:val="21"/>
              </w:rPr>
            </w:pPr>
            <w:r>
              <w:rPr>
                <w:rFonts w:hint="eastAsia" w:ascii="仿宋" w:hAnsi="仿宋" w:eastAsia="仿宋" w:cs="Times New Roman"/>
                <w:bCs/>
                <w:sz w:val="21"/>
                <w:szCs w:val="21"/>
              </w:rPr>
              <w:t>每学期不少于8学时</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firstLine="210" w:firstLineChars="100"/>
              <w:jc w:val="left"/>
              <w:rPr>
                <w:rFonts w:hint="eastAsia" w:ascii="仿宋" w:hAnsi="仿宋" w:eastAsia="仿宋" w:cs="Times New Roman"/>
                <w:bCs/>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5</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6"/>
                <w:szCs w:val="16"/>
              </w:rPr>
              <w:t>210413(09/10)</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firstLine="210" w:firstLineChars="100"/>
              <w:jc w:val="center"/>
              <w:rPr>
                <w:rFonts w:ascii="仿宋" w:hAnsi="仿宋" w:eastAsia="仿宋" w:cs="Times New Roman"/>
                <w:bCs/>
                <w:sz w:val="21"/>
                <w:szCs w:val="21"/>
              </w:rPr>
            </w:pPr>
            <w:r>
              <w:rPr>
                <w:rFonts w:hint="eastAsia" w:ascii="仿宋" w:hAnsi="仿宋" w:eastAsia="仿宋" w:cs="Times New Roman"/>
                <w:bCs/>
                <w:sz w:val="21"/>
                <w:szCs w:val="21"/>
              </w:rPr>
              <w:t>心理健康</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1</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cs="Times New Roman"/>
                <w:bCs/>
                <w:sz w:val="21"/>
                <w:szCs w:val="21"/>
              </w:rPr>
              <w:t>1</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cs="Times New Roman"/>
                <w:sz w:val="21"/>
                <w:szCs w:val="21"/>
              </w:rPr>
              <w:t>6</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3"/>
                <w:szCs w:val="13"/>
              </w:rPr>
              <w:t>200313(13/14/15)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体 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查查试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88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80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6</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left"/>
              <w:rPr>
                <w:rFonts w:ascii="仿宋" w:hAnsi="仿宋" w:eastAsia="仿宋"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cs="Times New Roman"/>
                <w:sz w:val="21"/>
                <w:szCs w:val="21"/>
              </w:rPr>
              <w:t>7</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19061301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就业指导</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cs="Times New Roman"/>
                <w:sz w:val="21"/>
                <w:szCs w:val="21"/>
              </w:rPr>
              <w:t>1</w:t>
            </w:r>
            <w:r>
              <w:rPr>
                <w:rFonts w:hint="eastAsia" w:cs="Times New Roman"/>
                <w:sz w:val="21"/>
                <w:szCs w:val="21"/>
              </w:rPr>
              <w:t>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cs="Times New Roman"/>
                <w:bCs/>
                <w:sz w:val="21"/>
                <w:szCs w:val="21"/>
              </w:rPr>
              <w:t>1</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8</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10021315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军事理论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13"/>
                <w:szCs w:val="13"/>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9</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19061302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安全教育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cs="Times New Roman"/>
                <w:sz w:val="21"/>
                <w:szCs w:val="21"/>
              </w:rPr>
              <w:t>1</w:t>
            </w:r>
            <w:r>
              <w:rPr>
                <w:rFonts w:hint="eastAsia" w:cs="Times New Roman"/>
                <w:sz w:val="21"/>
                <w:szCs w:val="21"/>
              </w:rPr>
              <w:t>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ascii="仿宋_GB2312" w:hAnsi="仿宋_GB2312" w:cs="Times New Roman"/>
                <w:bCs/>
                <w:sz w:val="18"/>
                <w:szCs w:val="18"/>
              </w:rPr>
              <w:t>√</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ascii="仿宋_GB2312" w:hAnsi="仿宋_GB2312" w:cs="Times New Roman"/>
                <w:bCs/>
                <w:sz w:val="21"/>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ascii="仿宋_GB2312" w:hAnsi="仿宋_GB2312" w:cs="Times New Roman"/>
                <w:bCs/>
                <w:sz w:val="21"/>
                <w:szCs w:val="21"/>
              </w:rPr>
              <w:t>√</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每学期4学时</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cs="Times New Roman"/>
                <w:sz w:val="21"/>
                <w:szCs w:val="21"/>
              </w:rPr>
              <w:t>1</w:t>
            </w:r>
            <w:r>
              <w:rPr>
                <w:rFonts w:hint="eastAsia" w:cs="Times New Roman"/>
                <w:sz w:val="21"/>
                <w:szCs w:val="21"/>
              </w:rPr>
              <w:t>0</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20011212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eastAsia="仿宋" w:cs="Times New Roman"/>
                <w:bCs/>
                <w:sz w:val="18"/>
                <w:szCs w:val="18"/>
              </w:rPr>
            </w:pPr>
            <w:r>
              <w:rPr>
                <w:rFonts w:ascii="仿宋" w:hAnsi="仿宋" w:eastAsia="仿宋" w:cs="Times New Roman"/>
                <w:bCs/>
                <w:sz w:val="21"/>
                <w:szCs w:val="21"/>
              </w:rPr>
              <w:t>高职数学</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eastAsia="仿宋" w:cs="Times New Roman"/>
                <w:sz w:val="21"/>
                <w:szCs w:val="21"/>
              </w:rPr>
            </w:pPr>
            <w:r>
              <w:rPr>
                <w:rFonts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18"/>
                <w:szCs w:val="18"/>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3</w:t>
            </w:r>
            <w:r>
              <w:rPr>
                <w:rFonts w:cs="Times New Roman"/>
                <w:sz w:val="21"/>
                <w:szCs w:val="21"/>
              </w:rPr>
              <w:t>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ascii="宋体" w:hAnsi="宋体" w:cs="Times New Roman"/>
                <w:sz w:val="21"/>
                <w:szCs w:val="21"/>
              </w:rPr>
              <w:t>选</w:t>
            </w:r>
          </w:p>
          <w:p>
            <w:pPr>
              <w:adjustRightInd w:val="0"/>
              <w:snapToGrid w:val="0"/>
              <w:spacing w:line="240" w:lineRule="atLeast"/>
              <w:ind w:left="0" w:leftChars="0"/>
              <w:jc w:val="center"/>
              <w:rPr>
                <w:rFonts w:cs="Times New Roman"/>
                <w:sz w:val="21"/>
                <w:szCs w:val="21"/>
              </w:rPr>
            </w:pPr>
          </w:p>
          <w:p>
            <w:pPr>
              <w:adjustRightInd w:val="0"/>
              <w:snapToGrid w:val="0"/>
              <w:spacing w:line="240" w:lineRule="atLeast"/>
              <w:ind w:left="0" w:leftChars="0"/>
              <w:jc w:val="center"/>
              <w:rPr>
                <w:rFonts w:cs="Times New Roman"/>
                <w:sz w:val="21"/>
                <w:szCs w:val="21"/>
              </w:rPr>
            </w:pPr>
          </w:p>
          <w:p>
            <w:pPr>
              <w:adjustRightInd w:val="0"/>
              <w:snapToGrid w:val="0"/>
              <w:spacing w:line="240" w:lineRule="atLeast"/>
              <w:ind w:left="0" w:leftChars="0"/>
              <w:jc w:val="center"/>
              <w:rPr>
                <w:rFonts w:cs="Times New Roman"/>
                <w:sz w:val="21"/>
                <w:szCs w:val="21"/>
              </w:rPr>
            </w:pPr>
          </w:p>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修</w:t>
            </w: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1</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20015214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eastAsia="仿宋" w:cs="Times New Roman"/>
                <w:bCs/>
                <w:sz w:val="21"/>
                <w:szCs w:val="21"/>
              </w:rPr>
            </w:pPr>
            <w:r>
              <w:rPr>
                <w:rFonts w:ascii="仿宋" w:hAnsi="仿宋" w:eastAsia="仿宋" w:cs="Times New Roman"/>
                <w:bCs/>
                <w:sz w:val="21"/>
                <w:szCs w:val="21"/>
              </w:rPr>
              <w:t>高职语文</w:t>
            </w:r>
          </w:p>
          <w:p>
            <w:pPr>
              <w:snapToGrid w:val="0"/>
              <w:spacing w:line="240" w:lineRule="atLeast"/>
              <w:ind w:left="120" w:leftChars="50"/>
              <w:jc w:val="center"/>
              <w:rPr>
                <w:rFonts w:eastAsia="仿宋" w:cs="Times New Roman"/>
                <w:bCs/>
                <w:sz w:val="21"/>
                <w:szCs w:val="21"/>
              </w:rPr>
            </w:pPr>
            <w:r>
              <w:rPr>
                <w:rFonts w:ascii="仿宋" w:hAnsi="仿宋" w:eastAsia="仿宋" w:cs="Times New Roman"/>
                <w:bCs/>
                <w:sz w:val="21"/>
                <w:szCs w:val="21"/>
              </w:rPr>
              <w:t>（应用文写作）</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eastAsia="仿宋" w:cs="Times New Roman"/>
                <w:sz w:val="21"/>
                <w:szCs w:val="21"/>
              </w:rPr>
            </w:pPr>
            <w:r>
              <w:rPr>
                <w:rFonts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right="214"/>
              <w:jc w:val="center"/>
              <w:rPr>
                <w:rFonts w:cs="Times New Roman"/>
                <w:bCs/>
                <w:spacing w:val="-28"/>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规定选修</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cs="Times New Roman"/>
                <w:sz w:val="21"/>
                <w:szCs w:val="21"/>
              </w:rPr>
              <w:t>2</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cs="Times New Roman"/>
                <w:sz w:val="18"/>
                <w:szCs w:val="18"/>
              </w:rPr>
              <w:t>20015213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eastAsia="仿宋" w:cs="Times New Roman"/>
                <w:bCs/>
                <w:sz w:val="21"/>
                <w:szCs w:val="21"/>
              </w:rPr>
            </w:pPr>
            <w:r>
              <w:rPr>
                <w:rFonts w:ascii="仿宋" w:hAnsi="仿宋" w:eastAsia="仿宋" w:cs="Times New Roman"/>
                <w:bCs/>
                <w:sz w:val="21"/>
                <w:szCs w:val="21"/>
              </w:rPr>
              <w:t>高职英语</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eastAsia="仿宋" w:cs="Times New Roman"/>
                <w:sz w:val="21"/>
                <w:szCs w:val="21"/>
              </w:rPr>
            </w:pPr>
            <w:r>
              <w:rPr>
                <w:rFonts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21"/>
                <w:szCs w:val="21"/>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规定选修</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3</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18"/>
                <w:szCs w:val="18"/>
              </w:rPr>
              <w:t>090153</w:t>
            </w:r>
            <w:r>
              <w:rPr>
                <w:rFonts w:hint="eastAsia" w:cs="Times New Roman"/>
                <w:sz w:val="18"/>
                <w:szCs w:val="18"/>
              </w:rPr>
              <w:t>30</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中共党史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eastAsia="仿宋_GB2312"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bCs/>
                <w:sz w:val="21"/>
                <w:szCs w:val="21"/>
              </w:rPr>
              <w:t>任选一</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hint="eastAsia"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4</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18"/>
                <w:szCs w:val="18"/>
              </w:rPr>
              <w:t>090153</w:t>
            </w:r>
            <w:r>
              <w:rPr>
                <w:rFonts w:hint="eastAsia" w:cs="Times New Roman"/>
                <w:sz w:val="18"/>
                <w:szCs w:val="18"/>
              </w:rPr>
              <w:t>31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新中国史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eastAsia="仿宋_GB2312"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5</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18"/>
                <w:szCs w:val="18"/>
              </w:rPr>
              <w:t>090153</w:t>
            </w:r>
            <w:r>
              <w:rPr>
                <w:rFonts w:hint="eastAsia" w:cs="Times New Roman"/>
                <w:sz w:val="18"/>
                <w:szCs w:val="18"/>
              </w:rPr>
              <w:t>32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改革开放史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6</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18"/>
                <w:szCs w:val="18"/>
              </w:rPr>
              <w:t>090153</w:t>
            </w:r>
            <w:r>
              <w:rPr>
                <w:rFonts w:hint="eastAsia" w:cs="Times New Roman"/>
                <w:sz w:val="18"/>
                <w:szCs w:val="18"/>
              </w:rPr>
              <w:t>33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社会主义发展史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cs="Times New Roman"/>
                <w:sz w:val="21"/>
                <w:szCs w:val="21"/>
              </w:rPr>
            </w:pPr>
            <w:r>
              <w:rPr>
                <w:rFonts w:eastAsia="仿宋_GB2312"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z w:val="21"/>
                <w:szCs w:val="21"/>
              </w:rPr>
            </w:pPr>
            <w:r>
              <w:rPr>
                <w:rFonts w:eastAsia="仿宋_GB2312"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cs="Times New Roman"/>
                <w:bCs/>
                <w:spacing w:val="-28"/>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7</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cs="Times New Roman"/>
                <w:sz w:val="18"/>
                <w:szCs w:val="18"/>
              </w:rPr>
            </w:pPr>
            <w:r>
              <w:rPr>
                <w:rFonts w:cs="Times New Roman"/>
                <w:sz w:val="18"/>
                <w:szCs w:val="18"/>
              </w:rPr>
              <w:t>09015322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职业礼仪</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eastAsia="仿宋_GB2312"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任选一</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hint="eastAsia"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8</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cs="Times New Roman"/>
                <w:sz w:val="18"/>
                <w:szCs w:val="18"/>
              </w:rPr>
            </w:pPr>
            <w:r>
              <w:rPr>
                <w:rFonts w:cs="Times New Roman"/>
                <w:sz w:val="18"/>
                <w:szCs w:val="18"/>
              </w:rPr>
              <w:t>09015323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中华优秀传统文化</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eastAsia="仿宋_GB2312"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9</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cs="Times New Roman"/>
                <w:sz w:val="18"/>
                <w:szCs w:val="18"/>
              </w:rPr>
            </w:pPr>
            <w:r>
              <w:rPr>
                <w:rFonts w:cs="Times New Roman"/>
                <w:sz w:val="18"/>
                <w:szCs w:val="18"/>
              </w:rPr>
              <w:t>09015324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美育教育（公共艺术）</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eastAsia="仿宋_GB2312" w:cs="Times New Roman"/>
                <w:bCs/>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10</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cs="Times New Roman"/>
                <w:sz w:val="18"/>
                <w:szCs w:val="18"/>
              </w:rPr>
            </w:pPr>
            <w:r>
              <w:rPr>
                <w:rFonts w:cs="Times New Roman"/>
                <w:sz w:val="18"/>
                <w:szCs w:val="18"/>
              </w:rPr>
              <w:t>09015325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创新创业教育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cs="Times New Roman"/>
                <w:sz w:val="21"/>
                <w:szCs w:val="21"/>
              </w:rPr>
            </w:pPr>
            <w:r>
              <w:rPr>
                <w:rFonts w:eastAsia="仿宋_GB2312"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z w:val="21"/>
                <w:szCs w:val="21"/>
              </w:rPr>
            </w:pPr>
            <w:r>
              <w:rPr>
                <w:rFonts w:eastAsia="仿宋_GB2312"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cs="Times New Roman"/>
                <w:bCs/>
                <w:spacing w:val="-28"/>
                <w:sz w:val="21"/>
                <w:szCs w:val="21"/>
              </w:rPr>
            </w:pPr>
            <w:r>
              <w:rPr>
                <w:rFonts w:eastAsia="仿宋_GB2312" w:cs="Times New Roman"/>
                <w:bCs/>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cs="Times New Roman"/>
                <w:bCs/>
                <w:spacing w:val="-28"/>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bCs/>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16"/>
                <w:szCs w:val="16"/>
              </w:rPr>
              <w:t>创新创业中心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11</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cs="Times New Roman"/>
                <w:sz w:val="18"/>
                <w:szCs w:val="18"/>
              </w:rPr>
            </w:pPr>
            <w:r>
              <w:rPr>
                <w:rFonts w:cs="Times New Roman"/>
                <w:sz w:val="18"/>
                <w:szCs w:val="18"/>
              </w:rPr>
              <w:t>09015326</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firstLine="630" w:firstLineChars="300"/>
              <w:jc w:val="both"/>
              <w:rPr>
                <w:rFonts w:ascii="仿宋" w:hAnsi="仿宋" w:eastAsia="仿宋" w:cs="Times New Roman"/>
                <w:bCs/>
                <w:sz w:val="21"/>
                <w:szCs w:val="21"/>
              </w:rPr>
            </w:pPr>
            <w:r>
              <w:rPr>
                <w:rFonts w:hint="eastAsia" w:ascii="仿宋" w:hAnsi="仿宋" w:eastAsia="仿宋" w:cs="Times New Roman"/>
                <w:bCs/>
                <w:sz w:val="21"/>
                <w:szCs w:val="21"/>
              </w:rPr>
              <w:t>拓展数学</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eastAsia="仿宋_GB2312" w:cs="Times New Roman"/>
                <w:sz w:val="21"/>
                <w:szCs w:val="21"/>
              </w:rPr>
            </w:pPr>
            <w:r>
              <w:rPr>
                <w:rFonts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eastAsia="仿宋_GB2312" w:cs="Times New Roman"/>
                <w:bCs/>
                <w:sz w:val="21"/>
                <w:szCs w:val="21"/>
              </w:rPr>
            </w:pPr>
            <w:r>
              <w:rPr>
                <w:rFonts w:cs="Times New Roman"/>
                <w:bCs/>
                <w:sz w:val="21"/>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eastAsia="仿宋_GB2312" w:cs="Times New Roman"/>
                <w:bCs/>
                <w:sz w:val="21"/>
                <w:szCs w:val="21"/>
              </w:rPr>
            </w:pPr>
          </w:p>
        </w:tc>
        <w:tc>
          <w:tcPr>
            <w:tcW w:w="827"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bCs/>
                <w:sz w:val="21"/>
                <w:szCs w:val="21"/>
              </w:rPr>
              <w:t>任选一</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12</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cs="Times New Roman"/>
                <w:sz w:val="18"/>
                <w:szCs w:val="18"/>
              </w:rPr>
            </w:pPr>
            <w:r>
              <w:rPr>
                <w:rFonts w:cs="Times New Roman"/>
                <w:sz w:val="18"/>
                <w:szCs w:val="18"/>
              </w:rPr>
              <w:t>09015327</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firstLine="210" w:firstLineChars="100"/>
              <w:jc w:val="center"/>
              <w:rPr>
                <w:rFonts w:ascii="仿宋" w:hAnsi="仿宋" w:eastAsia="仿宋" w:cs="Times New Roman"/>
                <w:bCs/>
                <w:sz w:val="21"/>
                <w:szCs w:val="21"/>
              </w:rPr>
            </w:pPr>
            <w:r>
              <w:rPr>
                <w:rFonts w:hint="eastAsia" w:ascii="仿宋" w:hAnsi="仿宋" w:eastAsia="仿宋" w:cs="Times New Roman"/>
                <w:bCs/>
                <w:sz w:val="21"/>
                <w:szCs w:val="21"/>
              </w:rPr>
              <w:t>拓展英语</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eastAsia="仿宋_GB2312" w:cs="Times New Roman"/>
                <w:sz w:val="21"/>
                <w:szCs w:val="21"/>
              </w:rPr>
            </w:pPr>
            <w:r>
              <w:rPr>
                <w:rFonts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eastAsia="仿宋_GB2312" w:cs="Times New Roman"/>
                <w:bCs/>
                <w:sz w:val="21"/>
                <w:szCs w:val="21"/>
              </w:rPr>
            </w:pPr>
            <w:r>
              <w:rPr>
                <w:rFonts w:cs="Times New Roman"/>
                <w:bCs/>
                <w:sz w:val="21"/>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eastAsia="仿宋_GB2312"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13</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cs="Times New Roman"/>
                <w:sz w:val="18"/>
                <w:szCs w:val="18"/>
              </w:rPr>
            </w:pPr>
            <w:r>
              <w:rPr>
                <w:rFonts w:cs="Times New Roman"/>
                <w:sz w:val="18"/>
                <w:szCs w:val="18"/>
              </w:rPr>
              <w:t>09015329</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 xml:space="preserve"> 拓展语文</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eastAsia="仿宋_GB2312" w:cs="Times New Roman"/>
                <w:sz w:val="21"/>
                <w:szCs w:val="21"/>
              </w:rPr>
            </w:pPr>
            <w:r>
              <w:rPr>
                <w:rFonts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eastAsia="仿宋_GB2312" w:cs="Times New Roman"/>
                <w:bCs/>
                <w:sz w:val="21"/>
                <w:szCs w:val="21"/>
              </w:rPr>
            </w:pPr>
            <w:r>
              <w:rPr>
                <w:rFonts w:cs="Times New Roman"/>
                <w:bCs/>
                <w:sz w:val="21"/>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eastAsia="仿宋_GB2312"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14</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cs="Times New Roman"/>
                <w:sz w:val="18"/>
                <w:szCs w:val="18"/>
              </w:rPr>
              <w:t>0901532</w:t>
            </w:r>
            <w:r>
              <w:rPr>
                <w:rFonts w:hint="eastAsia" w:cs="Times New Roman"/>
                <w:sz w:val="18"/>
                <w:szCs w:val="18"/>
              </w:rPr>
              <w:t>9</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山西故事</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eastAsia="仿宋_GB2312" w:cs="Times New Roman"/>
                <w:sz w:val="21"/>
                <w:szCs w:val="21"/>
              </w:rPr>
            </w:pPr>
            <w:r>
              <w:rPr>
                <w:rFonts w:hint="eastAsia"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eastAsia="仿宋_GB2312" w:cs="Times New Roman"/>
                <w:bCs/>
                <w:sz w:val="21"/>
                <w:szCs w:val="21"/>
              </w:rPr>
            </w:pPr>
            <w:r>
              <w:rPr>
                <w:rFonts w:cs="Times New Roman"/>
                <w:bCs/>
                <w:sz w:val="21"/>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eastAsia="仿宋_GB2312"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15</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cs="Times New Roman"/>
                <w:sz w:val="18"/>
                <w:szCs w:val="18"/>
              </w:rPr>
              <w:t>0901532</w:t>
            </w:r>
            <w:r>
              <w:rPr>
                <w:rFonts w:hint="eastAsia" w:cs="Times New Roman"/>
                <w:sz w:val="18"/>
                <w:szCs w:val="18"/>
              </w:rPr>
              <w:t>9</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20" w:leftChars="50"/>
              <w:jc w:val="center"/>
              <w:rPr>
                <w:rFonts w:ascii="仿宋" w:hAnsi="仿宋" w:eastAsia="仿宋" w:cs="Times New Roman"/>
                <w:bCs/>
                <w:sz w:val="21"/>
                <w:szCs w:val="21"/>
              </w:rPr>
            </w:pPr>
            <w:r>
              <w:rPr>
                <w:rFonts w:hint="eastAsia" w:ascii="仿宋" w:hAnsi="仿宋" w:eastAsia="仿宋" w:cs="Times New Roman"/>
                <w:bCs/>
                <w:sz w:val="21"/>
                <w:szCs w:val="21"/>
              </w:rPr>
              <w:t>中国历史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eastAsia="仿宋_GB2312" w:cs="Times New Roman"/>
                <w:sz w:val="21"/>
                <w:szCs w:val="21"/>
              </w:rPr>
            </w:pPr>
            <w:r>
              <w:rPr>
                <w:rFonts w:hint="eastAsia"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eastAsia="仿宋_GB2312" w:cs="Times New Roman"/>
                <w:sz w:val="21"/>
                <w:szCs w:val="21"/>
              </w:rPr>
            </w:pPr>
            <w:r>
              <w:rPr>
                <w:rFonts w:eastAsia="仿宋_GB2312" w:cs="Times New Roman"/>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r>
              <w:rPr>
                <w:rFonts w:cs="Times New Roman"/>
                <w:bCs/>
                <w:sz w:val="21"/>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Cs/>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18"/>
                <w:szCs w:val="18"/>
              </w:rPr>
            </w:pPr>
            <w:r>
              <w:rPr>
                <w:rFonts w:hint="eastAsia" w:ascii="宋体" w:hAnsi="宋体" w:cs="Times New Roman"/>
                <w:sz w:val="18"/>
                <w:szCs w:val="18"/>
              </w:rPr>
              <w:t>实践课</w:t>
            </w: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1</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cs="Times New Roman"/>
                <w:sz w:val="18"/>
                <w:szCs w:val="18"/>
              </w:rPr>
              <w:t>19134304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sz w:val="21"/>
                <w:szCs w:val="21"/>
              </w:rPr>
              <w:t>入学及专业认知教育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8" w:leftChars="-20"/>
              <w:jc w:val="center"/>
              <w:rPr>
                <w:rFonts w:eastAsia="仿宋_GB2312" w:cs="Times New Roman"/>
                <w:sz w:val="21"/>
                <w:szCs w:val="21"/>
              </w:rPr>
            </w:pPr>
            <w:r>
              <w:rPr>
                <w:rFonts w:ascii="仿宋_GB2312" w:hAnsi="仿宋_GB2312" w:cs="Times New Roman"/>
                <w:sz w:val="21"/>
                <w:szCs w:val="21"/>
              </w:rPr>
              <w:t>√</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8" w:leftChars="-20"/>
              <w:jc w:val="center"/>
              <w:rPr>
                <w:rFonts w:eastAsia="仿宋_GB2312" w:cs="Times New Roman"/>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8" w:leftChars="-20"/>
              <w:jc w:val="center"/>
              <w:rPr>
                <w:rFonts w:eastAsia="仿宋_GB2312" w:cs="Times New Roman"/>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pacing w:val="-20"/>
                <w:sz w:val="21"/>
                <w:szCs w:val="21"/>
              </w:rPr>
            </w:pPr>
            <w:r>
              <w:rPr>
                <w:rFonts w:hint="eastAsia" w:ascii="仿宋" w:hAnsi="仿宋" w:eastAsia="仿宋" w:cs="Times New Roman"/>
                <w:spacing w:val="-20"/>
                <w:sz w:val="21"/>
                <w:szCs w:val="21"/>
              </w:rPr>
              <w:t>1周</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spacing w:val="-20"/>
                <w:sz w:val="21"/>
                <w:szCs w:val="21"/>
              </w:rPr>
            </w:pPr>
            <w:r>
              <w:rPr>
                <w:rFonts w:hint="eastAsia" w:ascii="仿宋" w:hAnsi="仿宋" w:eastAsia="仿宋" w:cs="Times New Roman"/>
                <w:sz w:val="21"/>
                <w:szCs w:val="21"/>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cs="Times New Roman"/>
                <w:sz w:val="21"/>
                <w:szCs w:val="21"/>
              </w:rPr>
              <w:t>2</w:t>
            </w:r>
          </w:p>
        </w:tc>
        <w:tc>
          <w:tcPr>
            <w:tcW w:w="100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cs="Times New Roman"/>
                <w:sz w:val="18"/>
                <w:szCs w:val="18"/>
              </w:rPr>
              <w:t>10014301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sz w:val="21"/>
                <w:szCs w:val="21"/>
              </w:rPr>
              <w:t>军事教育实践</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Times New Roman"/>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eastAsia="仿宋_GB2312" w:cs="Times New Roman"/>
                <w:sz w:val="21"/>
                <w:szCs w:val="21"/>
              </w:rPr>
            </w:pPr>
            <w:r>
              <w:rPr>
                <w:rFonts w:cs="Times New Roman"/>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z w:val="21"/>
                <w:szCs w:val="21"/>
              </w:rPr>
            </w:pPr>
            <w:r>
              <w:rPr>
                <w:rFonts w:cs="Times New Roman"/>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z w:val="21"/>
                <w:szCs w:val="21"/>
              </w:rPr>
            </w:pPr>
            <w:r>
              <w:rPr>
                <w:rFonts w:ascii="仿宋_GB2312" w:hAnsi="仿宋_GB2312" w:cs="Times New Roman"/>
                <w:sz w:val="21"/>
                <w:szCs w:val="21"/>
              </w:rPr>
              <w:t>√</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8" w:leftChars="-20"/>
              <w:jc w:val="center"/>
              <w:rPr>
                <w:rFonts w:eastAsia="仿宋_GB2312" w:cs="Times New Roman"/>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8" w:leftChars="-20"/>
              <w:jc w:val="center"/>
              <w:rPr>
                <w:rFonts w:eastAsia="仿宋_GB2312" w:cs="Times New Roman"/>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8" w:leftChars="-20"/>
              <w:jc w:val="center"/>
              <w:rPr>
                <w:rFonts w:eastAsia="仿宋_GB2312" w:cs="Times New Roman"/>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pacing w:val="-20"/>
                <w:sz w:val="21"/>
                <w:szCs w:val="21"/>
              </w:rPr>
            </w:pPr>
            <w:r>
              <w:rPr>
                <w:rFonts w:hint="eastAsia" w:ascii="仿宋" w:hAnsi="仿宋" w:eastAsia="仿宋" w:cs="Times New Roman"/>
                <w:spacing w:val="-20"/>
                <w:sz w:val="21"/>
                <w:szCs w:val="21"/>
              </w:rPr>
              <w:t>1周</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13"/>
                <w:szCs w:val="13"/>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4706" w:type="dxa"/>
            <w:gridSpan w:val="9"/>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eastAsia="仿宋_GB2312" w:cs="Times New Roman"/>
                <w:b/>
                <w:bCs/>
                <w:sz w:val="21"/>
                <w:szCs w:val="21"/>
              </w:rPr>
            </w:pPr>
            <w:r>
              <w:rPr>
                <w:rFonts w:hint="eastAsia" w:ascii="宋体" w:hAnsi="宋体" w:cs="Times New Roman"/>
                <w:b/>
                <w:sz w:val="21"/>
                <w:szCs w:val="21"/>
              </w:rPr>
              <w:t>小计</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
                <w:bCs/>
                <w:sz w:val="21"/>
                <w:szCs w:val="21"/>
              </w:rPr>
            </w:pPr>
            <w:r>
              <w:rPr>
                <w:rFonts w:cs="Times New Roman"/>
                <w:b/>
                <w:bCs/>
                <w:sz w:val="21"/>
                <w:szCs w:val="21"/>
              </w:rPr>
              <w:t>576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b/>
                <w:bCs/>
                <w:sz w:val="21"/>
                <w:szCs w:val="21"/>
              </w:rPr>
            </w:pPr>
            <w:r>
              <w:rPr>
                <w:rFonts w:cs="Times New Roman"/>
                <w:b/>
                <w:bCs/>
                <w:spacing w:val="-20"/>
                <w:sz w:val="18"/>
                <w:szCs w:val="18"/>
              </w:rPr>
              <w:t>430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eastAsia="仿宋_GB2312" w:cs="Times New Roman"/>
                <w:b/>
                <w:bCs/>
                <w:spacing w:val="-20"/>
                <w:sz w:val="18"/>
                <w:szCs w:val="18"/>
              </w:rPr>
            </w:pPr>
            <w:r>
              <w:rPr>
                <w:rFonts w:cs="Times New Roman"/>
                <w:b/>
                <w:bCs/>
                <w:spacing w:val="-20"/>
                <w:sz w:val="18"/>
                <w:szCs w:val="18"/>
              </w:rPr>
              <w:t>146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
                <w:bCs/>
                <w:sz w:val="21"/>
                <w:szCs w:val="21"/>
              </w:rPr>
            </w:pPr>
            <w:r>
              <w:rPr>
                <w:rFonts w:cs="Times New Roman"/>
                <w:b/>
                <w:bCs/>
                <w:sz w:val="21"/>
                <w:szCs w:val="21"/>
              </w:rPr>
              <w:t>37</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
                <w:bCs/>
                <w:sz w:val="21"/>
                <w:szCs w:val="21"/>
              </w:rPr>
            </w:pPr>
            <w:r>
              <w:rPr>
                <w:rFonts w:cs="Times New Roman"/>
                <w:b/>
                <w:bCs/>
                <w:sz w:val="21"/>
                <w:szCs w:val="21"/>
              </w:rPr>
              <w:t>1</w:t>
            </w:r>
            <w:r>
              <w:rPr>
                <w:rFonts w:hint="eastAsia" w:cs="Times New Roman"/>
                <w:b/>
                <w:bCs/>
                <w:sz w:val="21"/>
                <w:szCs w:val="21"/>
              </w:rPr>
              <w:t>5</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
                <w:bCs/>
                <w:sz w:val="21"/>
                <w:szCs w:val="21"/>
              </w:rPr>
            </w:pPr>
            <w:r>
              <w:rPr>
                <w:rFonts w:hint="eastAsia" w:cs="Times New Roman"/>
                <w:b/>
                <w:bCs/>
                <w:sz w:val="21"/>
                <w:szCs w:val="21"/>
              </w:rPr>
              <w:t>7</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72" w:leftChars="-30"/>
              <w:jc w:val="center"/>
              <w:rPr>
                <w:rFonts w:eastAsia="仿宋_GB2312" w:cs="Times New Roman"/>
                <w:b/>
                <w:bCs/>
                <w:sz w:val="21"/>
                <w:szCs w:val="21"/>
              </w:rPr>
            </w:pPr>
            <w:r>
              <w:rPr>
                <w:rFonts w:cs="Times New Roman"/>
                <w:b/>
                <w:bCs/>
                <w:sz w:val="21"/>
                <w:szCs w:val="21"/>
              </w:rPr>
              <w:t>1</w:t>
            </w:r>
            <w:r>
              <w:rPr>
                <w:rFonts w:hint="eastAsia" w:cs="Times New Roman"/>
                <w:b/>
                <w:bCs/>
                <w:sz w:val="21"/>
                <w:szCs w:val="21"/>
              </w:rPr>
              <w:t>5</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
                <w:bCs/>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b/>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restart"/>
            <w:tcBorders>
              <w:top w:val="single" w:color="auto" w:sz="4" w:space="0"/>
              <w:left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专业</w:t>
            </w:r>
          </w:p>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课</w:t>
            </w:r>
          </w:p>
        </w:tc>
        <w:tc>
          <w:tcPr>
            <w:tcW w:w="585"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基础课</w:t>
            </w: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1</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机械制图与</w:t>
            </w:r>
            <w:r>
              <w:rPr>
                <w:rFonts w:ascii="楷体_GB2312" w:hAnsi="楷体_GB2312" w:eastAsia="仿宋" w:cs="宋体"/>
                <w:sz w:val="21"/>
                <w:szCs w:val="21"/>
              </w:rPr>
              <w:t>CAD</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16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1.5</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2</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电工电子技术</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16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1.5</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3</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机械设计基础</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4</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4</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机械制造工艺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5</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ascii="仿宋" w:hAnsi="仿宋" w:eastAsia="仿宋" w:cs="宋体"/>
                <w:sz w:val="21"/>
                <w:szCs w:val="21"/>
              </w:rPr>
              <w:t>电机与电气控制</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选修</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16022206</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机电设备故障诊断与维修</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ascii="楷体_GB2312" w:hAnsi="楷体_GB2312" w:cs="宋体"/>
                <w:sz w:val="21"/>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ascii="楷体_GB2312" w:hAnsi="楷体_GB2312" w:cs="宋体"/>
                <w:sz w:val="21"/>
                <w:szCs w:val="21"/>
              </w:rPr>
              <w:t>32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ascii="楷体_GB2312" w:hAnsi="楷体_GB2312" w:cs="宋体"/>
                <w:sz w:val="21"/>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ascii="楷体_GB2312" w:hAnsi="楷体_GB2312" w:cs="宋体"/>
                <w:sz w:val="21"/>
                <w:szCs w:val="21"/>
              </w:rPr>
              <w:t>4</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楷体_GB2312" w:hAnsi="楷体_GB2312" w:eastAsia="仿宋" w:cs="宋体"/>
                <w:sz w:val="21"/>
                <w:szCs w:val="21"/>
              </w:rPr>
            </w:pPr>
            <w:r>
              <w:rPr>
                <w:rFonts w:hint="eastAsia" w:ascii="仿宋" w:hAnsi="仿宋" w:eastAsia="仿宋" w:cs="宋体"/>
                <w:bCs/>
                <w:sz w:val="21"/>
                <w:szCs w:val="21"/>
              </w:rPr>
              <w:t>任选一</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16022207</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仿宋" w:hAnsi="仿宋" w:eastAsia="仿宋" w:cs="宋体"/>
                <w:sz w:val="21"/>
                <w:szCs w:val="21"/>
              </w:rPr>
              <w:t>机电设备销售</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12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20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楷体_GB2312" w:hAnsi="楷体_GB2312" w:cs="宋体"/>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Calibri" w:hAnsi="Calibri"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16022208</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仿宋" w:hAnsi="仿宋" w:eastAsia="仿宋" w:cs="宋体"/>
                <w:sz w:val="21"/>
                <w:szCs w:val="21"/>
              </w:rPr>
              <w:t>工程力学</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12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20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楷体_GB2312" w:hAnsi="楷体_GB2312" w:cs="宋体"/>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Calibri" w:hAnsi="Calibri"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restart"/>
            <w:tcBorders>
              <w:top w:val="single" w:color="auto" w:sz="4" w:space="0"/>
              <w:left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核心课</w:t>
            </w: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sz w:val="21"/>
                <w:szCs w:val="21"/>
              </w:rPr>
            </w:pPr>
            <w:r>
              <w:rPr>
                <w:rFonts w:hint="eastAsia" w:ascii="楷体_GB2312" w:hAnsi="楷体_GB2312" w:cs="宋体"/>
                <w:sz w:val="21"/>
                <w:szCs w:val="21"/>
              </w:rPr>
              <w:t>16023201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楷体_GB2312" w:hAnsi="楷体_GB2312" w:eastAsia="仿宋" w:cs="宋体"/>
                <w:sz w:val="21"/>
                <w:szCs w:val="21"/>
              </w:rPr>
              <w:t>PLC</w:t>
            </w:r>
            <w:r>
              <w:rPr>
                <w:rFonts w:hint="eastAsia" w:ascii="仿宋" w:hAnsi="仿宋" w:eastAsia="仿宋" w:cs="宋体"/>
                <w:sz w:val="21"/>
                <w:szCs w:val="21"/>
              </w:rPr>
              <w:t>控制技术★</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left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2</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16023203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数控机床与编程★</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3</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16023205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楷体_GB2312" w:hAnsi="楷体_GB2312" w:eastAsia="仿宋" w:cs="宋体"/>
                <w:sz w:val="21"/>
                <w:szCs w:val="21"/>
              </w:rPr>
              <w:t>UG</w:t>
            </w:r>
            <w:r>
              <w:rPr>
                <w:rFonts w:hint="eastAsia" w:ascii="仿宋" w:hAnsi="仿宋" w:eastAsia="仿宋" w:cs="宋体"/>
                <w:sz w:val="21"/>
                <w:szCs w:val="21"/>
              </w:rPr>
              <w:t>（</w:t>
            </w:r>
            <w:r>
              <w:rPr>
                <w:rFonts w:ascii="楷体_GB2312" w:hAnsi="楷体_GB2312" w:eastAsia="仿宋" w:cs="宋体"/>
                <w:sz w:val="21"/>
                <w:szCs w:val="21"/>
              </w:rPr>
              <w:t>3D</w:t>
            </w:r>
            <w:r>
              <w:rPr>
                <w:rFonts w:hint="eastAsia" w:ascii="仿宋" w:hAnsi="仿宋" w:eastAsia="仿宋" w:cs="宋体"/>
                <w:sz w:val="21"/>
                <w:szCs w:val="21"/>
              </w:rPr>
              <w:t>打印）★</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拓展课</w:t>
            </w: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sz w:val="21"/>
                <w:szCs w:val="21"/>
              </w:rPr>
            </w:pPr>
            <w:r>
              <w:rPr>
                <w:rFonts w:hint="eastAsia" w:ascii="楷体_GB2312" w:hAnsi="楷体_GB2312" w:cs="宋体"/>
                <w:sz w:val="21"/>
                <w:szCs w:val="21"/>
              </w:rPr>
              <w:t>16026201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工业机器人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restart"/>
            <w:tcBorders>
              <w:top w:val="single" w:color="auto" w:sz="4" w:space="0"/>
              <w:left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ascii="宋体" w:hAnsi="宋体" w:cs="Times New Roman"/>
                <w:sz w:val="21"/>
                <w:szCs w:val="21"/>
              </w:rPr>
              <w:t>实践课</w:t>
            </w: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cs="Times New Roman"/>
                <w:sz w:val="21"/>
                <w:szCs w:val="21"/>
              </w:rPr>
              <w:t>1</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sz w:val="21"/>
                <w:szCs w:val="21"/>
              </w:rPr>
            </w:pPr>
            <w:r>
              <w:rPr>
                <w:rFonts w:hint="eastAsia" w:ascii="楷体_GB2312" w:hAnsi="楷体_GB2312" w:cs="宋体"/>
                <w:sz w:val="21"/>
                <w:szCs w:val="21"/>
              </w:rPr>
              <w:t>16024201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数控机床与编程★</w:t>
            </w:r>
          </w:p>
        </w:tc>
        <w:tc>
          <w:tcPr>
            <w:tcW w:w="418"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left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2</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16024202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楷体_GB2312" w:hAnsi="楷体_GB2312" w:eastAsia="仿宋" w:cs="宋体"/>
                <w:sz w:val="21"/>
                <w:szCs w:val="21"/>
              </w:rPr>
              <w:t>UG</w:t>
            </w:r>
            <w:r>
              <w:rPr>
                <w:rFonts w:hint="eastAsia" w:ascii="仿宋" w:hAnsi="仿宋" w:eastAsia="仿宋" w:cs="宋体"/>
                <w:sz w:val="21"/>
                <w:szCs w:val="21"/>
              </w:rPr>
              <w:t>（</w:t>
            </w:r>
            <w:r>
              <w:rPr>
                <w:rFonts w:ascii="楷体_GB2312" w:hAnsi="楷体_GB2312" w:eastAsia="仿宋" w:cs="宋体"/>
                <w:sz w:val="21"/>
                <w:szCs w:val="21"/>
              </w:rPr>
              <w:t>3D</w:t>
            </w:r>
            <w:r>
              <w:rPr>
                <w:rFonts w:hint="eastAsia" w:ascii="仿宋" w:hAnsi="仿宋" w:eastAsia="仿宋" w:cs="宋体"/>
                <w:sz w:val="21"/>
                <w:szCs w:val="21"/>
              </w:rPr>
              <w:t>打印）</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仿宋" w:hAnsi="仿宋"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left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3</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16024203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电机与电气控制</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仿宋" w:hAnsi="仿宋"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left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4</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楷体_GB2312" w:hAnsi="楷体_GB2312" w:cs="宋体"/>
                <w:sz w:val="21"/>
                <w:szCs w:val="21"/>
              </w:rPr>
            </w:pPr>
            <w:r>
              <w:rPr>
                <w:rFonts w:hint="eastAsia" w:ascii="楷体_GB2312" w:hAnsi="楷体_GB2312" w:cs="宋体"/>
                <w:sz w:val="21"/>
                <w:szCs w:val="21"/>
              </w:rPr>
              <w:t>16024204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楷体_GB2312" w:hAnsi="楷体_GB2312" w:eastAsia="仿宋" w:cs="宋体"/>
                <w:sz w:val="21"/>
                <w:szCs w:val="21"/>
              </w:rPr>
              <w:t>PLC</w:t>
            </w:r>
            <w:r>
              <w:rPr>
                <w:rFonts w:hint="eastAsia" w:ascii="仿宋" w:hAnsi="仿宋" w:eastAsia="仿宋" w:cs="宋体"/>
                <w:sz w:val="21"/>
                <w:szCs w:val="21"/>
              </w:rPr>
              <w:t>控制技术</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292" w:type="dxa"/>
            <w:vMerge w:val="continue"/>
            <w:tcBorders>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585" w:type="dxa"/>
            <w:gridSpan w:val="2"/>
            <w:vMerge w:val="continue"/>
            <w:tcBorders>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cs="Times New Roman"/>
                <w:sz w:val="21"/>
                <w:szCs w:val="21"/>
              </w:rPr>
            </w:pP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cs="Times New Roman"/>
                <w:sz w:val="21"/>
                <w:szCs w:val="21"/>
              </w:rPr>
            </w:pPr>
            <w:r>
              <w:rPr>
                <w:rFonts w:hint="eastAsia" w:cs="Times New Roman"/>
                <w:sz w:val="21"/>
                <w:szCs w:val="21"/>
              </w:rPr>
              <w:t>5</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楷体_GB2312" w:hAnsi="楷体_GB2312" w:cs="宋体"/>
                <w:sz w:val="21"/>
                <w:szCs w:val="21"/>
              </w:rPr>
            </w:pPr>
            <w:r>
              <w:rPr>
                <w:rFonts w:hint="eastAsia" w:ascii="楷体_GB2312" w:hAnsi="楷体_GB2312" w:cs="宋体"/>
                <w:sz w:val="21"/>
                <w:szCs w:val="21"/>
              </w:rPr>
              <w:t>16024205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工业机器人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仿宋" w:hAnsi="仿宋" w:eastAsia="仿宋" w:cs="宋体"/>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4706" w:type="dxa"/>
            <w:gridSpan w:val="9"/>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
                <w:bCs/>
                <w:spacing w:val="-20"/>
                <w:sz w:val="21"/>
                <w:szCs w:val="21"/>
              </w:rPr>
            </w:pPr>
            <w:r>
              <w:rPr>
                <w:rFonts w:hint="eastAsia" w:ascii="宋体" w:hAnsi="宋体" w:cs="Times New Roman"/>
                <w:b/>
                <w:sz w:val="21"/>
                <w:szCs w:val="21"/>
              </w:rPr>
              <w:t>小计</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hint="default" w:ascii="楷体_GB2312" w:hAnsi="楷体_GB2312" w:eastAsia="宋体" w:cs="宋体"/>
                <w:sz w:val="21"/>
                <w:szCs w:val="21"/>
                <w:lang w:val="en-US" w:eastAsia="zh-CN"/>
              </w:rPr>
            </w:pPr>
            <w:r>
              <w:rPr>
                <w:rFonts w:hint="eastAsia" w:ascii="楷体_GB2312" w:hAnsi="楷体_GB2312" w:cs="宋体"/>
                <w:sz w:val="21"/>
                <w:szCs w:val="21"/>
                <w:lang w:val="en-US" w:eastAsia="zh-CN"/>
              </w:rPr>
              <w:t>616</w:t>
            </w:r>
          </w:p>
        </w:tc>
        <w:tc>
          <w:tcPr>
            <w:tcW w:w="419"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440</w:t>
            </w:r>
          </w:p>
        </w:tc>
        <w:tc>
          <w:tcPr>
            <w:tcW w:w="419"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288</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43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8</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16</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8</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Calibri" w:hAnsi="Calibri" w:cs="Times New Roman"/>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Calibri" w:hAnsi="Calibri"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877" w:type="dxa"/>
            <w:gridSpan w:val="3"/>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18"/>
                <w:szCs w:val="18"/>
              </w:rPr>
            </w:pPr>
            <w:r>
              <w:rPr>
                <w:rFonts w:hint="eastAsia" w:ascii="宋体" w:hAnsi="宋体" w:cs="Times New Roman"/>
                <w:sz w:val="18"/>
                <w:szCs w:val="18"/>
              </w:rPr>
              <w:t>综合实践</w:t>
            </w:r>
          </w:p>
        </w:tc>
        <w:tc>
          <w:tcPr>
            <w:tcW w:w="41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w:t>
            </w:r>
          </w:p>
        </w:tc>
        <w:tc>
          <w:tcPr>
            <w:tcW w:w="86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sz w:val="21"/>
                <w:szCs w:val="21"/>
              </w:rPr>
            </w:pPr>
            <w:r>
              <w:rPr>
                <w:rFonts w:hint="eastAsia" w:cs="Times New Roman"/>
                <w:sz w:val="21"/>
                <w:szCs w:val="21"/>
              </w:rPr>
              <w:t>19134336</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sz w:val="21"/>
                <w:szCs w:val="21"/>
              </w:rPr>
              <w:t>岗位实习</w:t>
            </w:r>
          </w:p>
        </w:tc>
        <w:tc>
          <w:tcPr>
            <w:tcW w:w="418"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hint="eastAsia" w:ascii="Calibri" w:hAnsi="Calibri" w:cs="Times New Roman"/>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eastAsia="仿宋_GB2312" w:cs="宋体"/>
                <w:b/>
                <w:sz w:val="21"/>
                <w:szCs w:val="21"/>
              </w:rPr>
              <w:t>576</w:t>
            </w:r>
          </w:p>
        </w:tc>
        <w:tc>
          <w:tcPr>
            <w:tcW w:w="419"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宋体" w:hAnsi="宋体" w:cs="宋体"/>
                <w:sz w:val="21"/>
                <w:szCs w:val="21"/>
              </w:rPr>
            </w:pPr>
            <w:r>
              <w:rPr>
                <w:rFonts w:ascii="楷体_GB2312" w:hAnsi="楷体_GB2312" w:cs="宋体"/>
                <w:b/>
                <w:sz w:val="21"/>
                <w:szCs w:val="21"/>
              </w:rPr>
              <w:t>0</w:t>
            </w:r>
          </w:p>
        </w:tc>
        <w:tc>
          <w:tcPr>
            <w:tcW w:w="419"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hint="eastAsia" w:ascii="楷体_GB2312" w:hAnsi="楷体_GB2312" w:cs="宋体"/>
                <w:sz w:val="21"/>
                <w:szCs w:val="21"/>
              </w:rPr>
            </w:pPr>
            <w:r>
              <w:rPr>
                <w:rFonts w:ascii="楷体_GB2312" w:hAnsi="楷体_GB2312" w:eastAsia="仿宋_GB2312" w:cs="宋体"/>
                <w:b/>
                <w:sz w:val="21"/>
                <w:szCs w:val="21"/>
              </w:rPr>
              <w:t>576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cs="宋体"/>
                <w:b/>
                <w:sz w:val="21"/>
                <w:szCs w:val="21"/>
              </w:rPr>
              <w:t>24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Calibri" w:hAnsi="Calibri" w:cs="Times New Roman"/>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pacing w:val="-20"/>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pacing w:val="-20"/>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pacing w:val="-20"/>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pacing w:val="-20"/>
                <w:sz w:val="21"/>
                <w:szCs w:val="21"/>
              </w:rPr>
            </w:pPr>
            <w:r>
              <w:rPr>
                <w:rFonts w:ascii="仿宋_GB2312" w:hAnsi="仿宋_GB2312" w:cs="Times New Roman"/>
                <w:spacing w:val="-20"/>
                <w:sz w:val="21"/>
                <w:szCs w:val="21"/>
              </w:rPr>
              <w:t>√</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spacing w:val="-20"/>
                <w:sz w:val="21"/>
                <w:szCs w:val="21"/>
              </w:rPr>
            </w:pPr>
            <w:r>
              <w:rPr>
                <w:rFonts w:ascii="仿宋_GB2312" w:hAnsi="仿宋_GB2312" w:cs="Times New Roman"/>
                <w:spacing w:val="-20"/>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4706" w:type="dxa"/>
            <w:gridSpan w:val="9"/>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
                <w:bCs/>
                <w:spacing w:val="-20"/>
                <w:sz w:val="21"/>
                <w:szCs w:val="21"/>
              </w:rPr>
            </w:pPr>
            <w:r>
              <w:rPr>
                <w:rFonts w:hint="eastAsia" w:ascii="宋体" w:hAnsi="宋体" w:cs="Times New Roman"/>
                <w:b/>
                <w:sz w:val="21"/>
                <w:szCs w:val="21"/>
              </w:rPr>
              <w:t>小计</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576</w:t>
            </w:r>
          </w:p>
        </w:tc>
        <w:tc>
          <w:tcPr>
            <w:tcW w:w="419"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0</w:t>
            </w:r>
          </w:p>
        </w:tc>
        <w:tc>
          <w:tcPr>
            <w:tcW w:w="419"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576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24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Calibri" w:hAnsi="Calibri" w:cs="Times New Roman"/>
                <w:sz w:val="21"/>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877" w:type="dxa"/>
            <w:gridSpan w:val="3"/>
            <w:vMerge w:val="restart"/>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
                <w:sz w:val="21"/>
                <w:szCs w:val="21"/>
              </w:rPr>
            </w:pPr>
            <w:r>
              <w:rPr>
                <w:rFonts w:hint="eastAsia" w:ascii="宋体" w:hAnsi="宋体" w:cs="Times New Roman"/>
                <w:b/>
                <w:sz w:val="21"/>
                <w:szCs w:val="21"/>
              </w:rPr>
              <w:t>合</w:t>
            </w:r>
          </w:p>
          <w:p>
            <w:pPr>
              <w:adjustRightInd w:val="0"/>
              <w:snapToGrid w:val="0"/>
              <w:spacing w:line="240" w:lineRule="atLeast"/>
              <w:ind w:left="0" w:leftChars="0"/>
              <w:jc w:val="both"/>
              <w:rPr>
                <w:rFonts w:cs="Times New Roman"/>
                <w:b/>
                <w:sz w:val="21"/>
                <w:szCs w:val="21"/>
              </w:rPr>
            </w:pPr>
          </w:p>
          <w:p>
            <w:pPr>
              <w:adjustRightInd w:val="0"/>
              <w:snapToGrid w:val="0"/>
              <w:spacing w:line="240" w:lineRule="atLeast"/>
              <w:ind w:left="0" w:leftChars="0"/>
              <w:jc w:val="center"/>
              <w:rPr>
                <w:rFonts w:cs="Times New Roman"/>
                <w:b/>
                <w:sz w:val="21"/>
                <w:szCs w:val="21"/>
              </w:rPr>
            </w:pPr>
            <w:r>
              <w:rPr>
                <w:rFonts w:hint="eastAsia" w:ascii="宋体" w:hAnsi="宋体" w:cs="Times New Roman"/>
                <w:b/>
                <w:sz w:val="21"/>
                <w:szCs w:val="21"/>
              </w:rPr>
              <w:t>计</w:t>
            </w:r>
            <w:r>
              <w:rPr>
                <w:rFonts w:hint="eastAsia" w:cs="Times New Roman"/>
                <w:b/>
                <w:sz w:val="21"/>
                <w:szCs w:val="21"/>
              </w:rPr>
              <w:t xml:space="preserve"> </w:t>
            </w:r>
            <w:r>
              <w:rPr>
                <w:rFonts w:cs="Times New Roman"/>
                <w:b/>
                <w:sz w:val="21"/>
                <w:szCs w:val="21"/>
              </w:rPr>
              <w:t xml:space="preserve">   </w:t>
            </w:r>
          </w:p>
        </w:tc>
        <w:tc>
          <w:tcPr>
            <w:tcW w:w="3829" w:type="dxa"/>
            <w:gridSpan w:val="6"/>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
                <w:sz w:val="21"/>
                <w:szCs w:val="21"/>
              </w:rPr>
            </w:pPr>
            <w:r>
              <w:rPr>
                <w:rFonts w:ascii="仿宋_GB2312" w:hAnsi="仿宋_GB2312" w:cs="Times New Roman"/>
                <w:b/>
                <w:sz w:val="21"/>
                <w:szCs w:val="21"/>
              </w:rPr>
              <w:t>总学时</w:t>
            </w:r>
          </w:p>
        </w:tc>
        <w:tc>
          <w:tcPr>
            <w:tcW w:w="5097" w:type="dxa"/>
            <w:gridSpan w:val="10"/>
            <w:noWrap w:val="0"/>
            <w:vAlign w:val="top"/>
          </w:tcPr>
          <w:p>
            <w:pPr>
              <w:widowControl/>
              <w:spacing w:line="240" w:lineRule="auto"/>
              <w:ind w:left="0" w:leftChars="0"/>
              <w:jc w:val="center"/>
              <w:rPr>
                <w:rFonts w:ascii="楷体_GB2312" w:hAnsi="楷体_GB2312" w:cs="宋体"/>
                <w:sz w:val="21"/>
                <w:szCs w:val="21"/>
              </w:rPr>
            </w:pPr>
            <w:r>
              <w:rPr>
                <w:rFonts w:hint="eastAsia" w:ascii="楷体_GB2312" w:hAnsi="楷体_GB2312" w:cs="宋体"/>
                <w:sz w:val="21"/>
                <w:szCs w:val="21"/>
                <w:lang w:val="en-US" w:eastAsia="zh-CN"/>
              </w:rPr>
              <w:t>1768</w:t>
            </w:r>
            <w:r>
              <w:rPr>
                <w:rFonts w:hint="eastAsia" w:ascii="宋体" w:hAnsi="宋体" w:cs="宋体"/>
                <w:sz w:val="21"/>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877" w:type="dxa"/>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b/>
                <w:sz w:val="21"/>
                <w:szCs w:val="21"/>
              </w:rPr>
            </w:pPr>
          </w:p>
        </w:tc>
        <w:tc>
          <w:tcPr>
            <w:tcW w:w="3829" w:type="dxa"/>
            <w:gridSpan w:val="6"/>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
                <w:sz w:val="21"/>
                <w:szCs w:val="21"/>
              </w:rPr>
            </w:pPr>
            <w:r>
              <w:rPr>
                <w:rFonts w:ascii="仿宋_GB2312" w:hAnsi="仿宋_GB2312" w:cs="Times New Roman"/>
                <w:b/>
                <w:sz w:val="21"/>
                <w:szCs w:val="21"/>
              </w:rPr>
              <w:t>总学分</w:t>
            </w:r>
          </w:p>
        </w:tc>
        <w:tc>
          <w:tcPr>
            <w:tcW w:w="5097" w:type="dxa"/>
            <w:gridSpan w:val="10"/>
            <w:noWrap w:val="0"/>
            <w:vAlign w:val="top"/>
          </w:tcPr>
          <w:p>
            <w:pPr>
              <w:widowControl/>
              <w:spacing w:line="240" w:lineRule="auto"/>
              <w:ind w:left="0" w:leftChars="0"/>
              <w:jc w:val="center"/>
              <w:rPr>
                <w:rFonts w:ascii="楷体_GB2312" w:hAnsi="楷体_GB2312" w:cs="宋体"/>
                <w:sz w:val="21"/>
                <w:szCs w:val="21"/>
              </w:rPr>
            </w:pPr>
            <w:r>
              <w:rPr>
                <w:rFonts w:hint="eastAsia" w:ascii="楷体_GB2312" w:hAnsi="楷体_GB2312" w:cs="宋体"/>
                <w:sz w:val="21"/>
                <w:szCs w:val="21"/>
              </w:rPr>
              <w:t>10</w:t>
            </w:r>
            <w:r>
              <w:rPr>
                <w:rFonts w:hint="eastAsia" w:ascii="楷体_GB2312" w:hAnsi="楷体_GB2312" w:cs="宋体"/>
                <w:sz w:val="21"/>
                <w:szCs w:val="21"/>
                <w:lang w:val="en-US" w:eastAsia="zh-CN"/>
              </w:rPr>
              <w:t>4</w:t>
            </w:r>
            <w:r>
              <w:rPr>
                <w:rFonts w:hint="eastAsia" w:ascii="宋体" w:hAnsi="宋体" w:cs="宋体"/>
                <w:sz w:val="21"/>
                <w:szCs w:val="21"/>
              </w:rPr>
              <w:t>学分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877" w:type="dxa"/>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b/>
                <w:sz w:val="21"/>
                <w:szCs w:val="21"/>
              </w:rPr>
            </w:pPr>
          </w:p>
        </w:tc>
        <w:tc>
          <w:tcPr>
            <w:tcW w:w="3829" w:type="dxa"/>
            <w:gridSpan w:val="6"/>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cs="Times New Roman"/>
                <w:b/>
                <w:sz w:val="21"/>
                <w:szCs w:val="21"/>
              </w:rPr>
            </w:pPr>
            <w:r>
              <w:rPr>
                <w:rFonts w:ascii="仿宋_GB2312" w:hAnsi="仿宋_GB2312" w:cs="Times New Roman"/>
                <w:b/>
                <w:sz w:val="21"/>
                <w:szCs w:val="21"/>
              </w:rPr>
              <w:t>理论教学周</w:t>
            </w:r>
            <w:r>
              <w:rPr>
                <w:rFonts w:eastAsia="仿宋_GB2312" w:cs="Times New Roman"/>
                <w:b/>
                <w:sz w:val="21"/>
                <w:szCs w:val="21"/>
              </w:rPr>
              <w:t>/</w:t>
            </w:r>
            <w:r>
              <w:rPr>
                <w:rFonts w:ascii="仿宋_GB2312" w:hAnsi="仿宋_GB2312" w:cs="Times New Roman"/>
                <w:b/>
                <w:sz w:val="21"/>
                <w:szCs w:val="21"/>
              </w:rPr>
              <w:t>集中实践周</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419"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p>
        </w:tc>
        <w:tc>
          <w:tcPr>
            <w:tcW w:w="419"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b/>
                <w:sz w:val="21"/>
                <w:szCs w:val="21"/>
              </w:rPr>
            </w:pPr>
            <w:r>
              <w:rPr>
                <w:rFonts w:hint="eastAsia" w:ascii="楷体_GB2312" w:hAnsi="楷体_GB2312" w:cs="宋体"/>
                <w:b/>
                <w:sz w:val="21"/>
                <w:szCs w:val="21"/>
              </w:rPr>
              <w:t>16/3</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b/>
                <w:sz w:val="21"/>
                <w:szCs w:val="21"/>
              </w:rPr>
            </w:pPr>
            <w:r>
              <w:rPr>
                <w:rFonts w:hint="eastAsia" w:ascii="楷体_GB2312" w:hAnsi="楷体_GB2312" w:cs="宋体"/>
                <w:b/>
                <w:sz w:val="21"/>
                <w:szCs w:val="21"/>
              </w:rPr>
              <w:t>16/3</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b/>
                <w:sz w:val="21"/>
                <w:szCs w:val="21"/>
              </w:rPr>
            </w:pPr>
            <w:r>
              <w:rPr>
                <w:rFonts w:hint="eastAsia" w:ascii="楷体_GB2312" w:hAnsi="楷体_GB2312" w:cs="宋体"/>
                <w:b/>
                <w:sz w:val="21"/>
                <w:szCs w:val="21"/>
              </w:rPr>
              <w:t>12/2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cs="宋体"/>
                <w:b/>
                <w:sz w:val="21"/>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楷体_GB2312" w:hAnsi="楷体_GB2312" w:eastAsia="仿宋_GB2312" w:cs="宋体"/>
                <w:b/>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楷体_GB2312" w:hAnsi="楷体_GB2312" w:eastAsia="仿宋_GB2312" w:cs="宋体"/>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77" w:type="dxa"/>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cs="Times New Roman"/>
                <w:b/>
                <w:sz w:val="21"/>
                <w:szCs w:val="21"/>
              </w:rPr>
            </w:pPr>
          </w:p>
        </w:tc>
        <w:tc>
          <w:tcPr>
            <w:tcW w:w="3829" w:type="dxa"/>
            <w:gridSpan w:val="6"/>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eastAsia="仿宋_GB2312" w:cs="Times New Roman"/>
                <w:b/>
                <w:sz w:val="18"/>
                <w:szCs w:val="18"/>
              </w:rPr>
            </w:pPr>
            <w:r>
              <w:rPr>
                <w:rFonts w:ascii="仿宋_GB2312" w:hAnsi="仿宋_GB2312" w:cs="Times New Roman"/>
                <w:b/>
                <w:sz w:val="21"/>
                <w:szCs w:val="21"/>
              </w:rPr>
              <w:t>周</w:t>
            </w:r>
            <w:r>
              <w:rPr>
                <w:rFonts w:eastAsia="仿宋_GB2312" w:cs="Times New Roman"/>
                <w:b/>
                <w:sz w:val="21"/>
                <w:szCs w:val="21"/>
              </w:rPr>
              <w:t xml:space="preserve"> </w:t>
            </w:r>
            <w:r>
              <w:rPr>
                <w:rFonts w:ascii="仿宋_GB2312" w:hAnsi="仿宋_GB2312" w:cs="Times New Roman"/>
                <w:b/>
                <w:sz w:val="21"/>
                <w:szCs w:val="21"/>
              </w:rPr>
              <w:t>学</w:t>
            </w:r>
            <w:r>
              <w:rPr>
                <w:rFonts w:eastAsia="仿宋_GB2312" w:cs="Times New Roman"/>
                <w:b/>
                <w:sz w:val="21"/>
                <w:szCs w:val="21"/>
              </w:rPr>
              <w:t xml:space="preserve"> </w:t>
            </w:r>
            <w:r>
              <w:rPr>
                <w:rFonts w:ascii="仿宋_GB2312" w:hAnsi="仿宋_GB2312" w:cs="Times New Roman"/>
                <w:b/>
                <w:sz w:val="21"/>
                <w:szCs w:val="21"/>
              </w:rPr>
              <w:t>时</w:t>
            </w:r>
          </w:p>
        </w:tc>
        <w:tc>
          <w:tcPr>
            <w:tcW w:w="410"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419" w:type="dxa"/>
            <w:tcBorders>
              <w:top w:val="single" w:color="auto" w:sz="4" w:space="0"/>
              <w:left w:val="single" w:color="auto" w:sz="4" w:space="0"/>
              <w:bottom w:val="single" w:color="auto" w:sz="12" w:space="0"/>
              <w:right w:val="single" w:color="auto" w:sz="4" w:space="0"/>
            </w:tcBorders>
            <w:noWrap w:val="0"/>
            <w:vAlign w:val="top"/>
          </w:tcPr>
          <w:p>
            <w:pPr>
              <w:spacing w:line="240" w:lineRule="auto"/>
              <w:ind w:left="0" w:leftChars="0"/>
              <w:jc w:val="both"/>
              <w:rPr>
                <w:rFonts w:ascii="楷体_GB2312" w:hAnsi="楷体_GB2312" w:cs="宋体"/>
                <w:sz w:val="21"/>
                <w:szCs w:val="21"/>
              </w:rPr>
            </w:pPr>
          </w:p>
        </w:tc>
        <w:tc>
          <w:tcPr>
            <w:tcW w:w="419" w:type="dxa"/>
            <w:tcBorders>
              <w:top w:val="single" w:color="auto" w:sz="4" w:space="0"/>
              <w:left w:val="single" w:color="auto" w:sz="4" w:space="0"/>
              <w:bottom w:val="single" w:color="auto" w:sz="12" w:space="0"/>
              <w:right w:val="single" w:color="auto" w:sz="4" w:space="0"/>
            </w:tcBorders>
            <w:noWrap w:val="0"/>
            <w:vAlign w:val="top"/>
          </w:tcPr>
          <w:p>
            <w:pPr>
              <w:spacing w:line="240" w:lineRule="auto"/>
              <w:ind w:left="0" w:leftChars="0"/>
              <w:jc w:val="both"/>
              <w:rPr>
                <w:rFonts w:ascii="楷体_GB2312" w:hAnsi="楷体_GB2312" w:cs="宋体"/>
                <w:sz w:val="21"/>
                <w:szCs w:val="21"/>
              </w:rPr>
            </w:pPr>
          </w:p>
        </w:tc>
        <w:tc>
          <w:tcPr>
            <w:tcW w:w="411"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395"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b/>
                <w:sz w:val="21"/>
                <w:szCs w:val="21"/>
              </w:rPr>
            </w:pPr>
            <w:r>
              <w:rPr>
                <w:rFonts w:hint="eastAsia" w:ascii="宋体" w:hAnsi="宋体" w:cs="宋体"/>
                <w:b/>
                <w:sz w:val="21"/>
                <w:szCs w:val="21"/>
              </w:rPr>
              <w:t>23</w:t>
            </w:r>
          </w:p>
        </w:tc>
        <w:tc>
          <w:tcPr>
            <w:tcW w:w="425"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b/>
                <w:sz w:val="21"/>
                <w:szCs w:val="21"/>
              </w:rPr>
            </w:pPr>
            <w:r>
              <w:rPr>
                <w:rFonts w:hint="eastAsia" w:ascii="楷体_GB2312" w:hAnsi="楷体_GB2312" w:cs="宋体"/>
                <w:b/>
                <w:sz w:val="21"/>
                <w:szCs w:val="21"/>
              </w:rPr>
              <w:t>23</w:t>
            </w:r>
          </w:p>
        </w:tc>
        <w:tc>
          <w:tcPr>
            <w:tcW w:w="410"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b/>
                <w:sz w:val="21"/>
                <w:szCs w:val="21"/>
              </w:rPr>
            </w:pPr>
            <w:r>
              <w:rPr>
                <w:rFonts w:hint="eastAsia" w:ascii="宋体" w:hAnsi="宋体" w:cs="宋体"/>
                <w:b/>
                <w:sz w:val="21"/>
                <w:szCs w:val="21"/>
              </w:rPr>
              <w:t>23</w:t>
            </w:r>
          </w:p>
        </w:tc>
        <w:tc>
          <w:tcPr>
            <w:tcW w:w="411"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cs="宋体"/>
                <w:b/>
                <w:sz w:val="21"/>
                <w:szCs w:val="21"/>
              </w:rPr>
            </w:pPr>
          </w:p>
        </w:tc>
        <w:tc>
          <w:tcPr>
            <w:tcW w:w="827"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楷体_GB2312" w:hAnsi="楷体_GB2312" w:eastAsia="仿宋_GB2312" w:cs="宋体"/>
                <w:b/>
                <w:sz w:val="21"/>
                <w:szCs w:val="21"/>
              </w:rPr>
            </w:pPr>
            <w:r>
              <w:rPr>
                <w:rFonts w:ascii="仿宋_GB2312" w:hAnsi="仿宋_GB2312" w:cs="宋体"/>
                <w:b/>
                <w:sz w:val="21"/>
                <w:szCs w:val="21"/>
              </w:rPr>
              <w:t>平均</w:t>
            </w:r>
            <w:r>
              <w:rPr>
                <w:rFonts w:hint="eastAsia" w:ascii="仿宋_GB2312" w:hAnsi="仿宋_GB2312" w:cs="宋体"/>
                <w:b/>
                <w:sz w:val="21"/>
                <w:szCs w:val="21"/>
              </w:rPr>
              <w:t>23</w:t>
            </w:r>
          </w:p>
        </w:tc>
        <w:tc>
          <w:tcPr>
            <w:tcW w:w="970" w:type="dxa"/>
            <w:tcBorders>
              <w:top w:val="single" w:color="auto" w:sz="4" w:space="0"/>
              <w:left w:val="single" w:color="auto" w:sz="4" w:space="0"/>
              <w:bottom w:val="single" w:color="auto" w:sz="12"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楷体_GB2312" w:hAnsi="楷体_GB2312" w:eastAsia="仿宋_GB2312" w:cs="宋体"/>
                <w:b/>
                <w:sz w:val="21"/>
                <w:szCs w:val="21"/>
              </w:rPr>
            </w:pPr>
          </w:p>
        </w:tc>
      </w:tr>
    </w:tbl>
    <w:p>
      <w:pPr>
        <w:spacing w:line="360" w:lineRule="auto"/>
        <w:ind w:left="0" w:leftChars="0" w:firstLine="482" w:firstLineChars="200"/>
        <w:jc w:val="both"/>
        <w:rPr>
          <w:rFonts w:ascii="楷体_GB2312" w:hAnsi="宋体" w:eastAsia="楷体_GB2312" w:cs="Times New Roman"/>
          <w:b/>
          <w:sz w:val="24"/>
        </w:rPr>
      </w:pPr>
      <w:r>
        <w:rPr>
          <w:rFonts w:hint="eastAsia" w:ascii="楷体_GB2312" w:hAnsi="宋体" w:eastAsia="楷体_GB2312" w:cs="Times New Roman"/>
          <w:b/>
          <w:sz w:val="24"/>
        </w:rPr>
        <w:t>说明：</w:t>
      </w:r>
    </w:p>
    <w:p>
      <w:pPr>
        <w:spacing w:line="360" w:lineRule="auto"/>
        <w:ind w:left="0" w:leftChars="0" w:firstLine="480" w:firstLineChars="200"/>
        <w:jc w:val="both"/>
        <w:rPr>
          <w:rFonts w:ascii="楷体_GB2312" w:hAnsi="宋体" w:eastAsia="楷体_GB2312" w:cs="Times New Roman"/>
          <w:bCs/>
          <w:sz w:val="24"/>
        </w:rPr>
      </w:pPr>
      <w:r>
        <w:rPr>
          <w:rFonts w:hint="eastAsia" w:ascii="楷体_GB2312" w:hAnsi="宋体" w:eastAsia="楷体_GB2312" w:cs="Times New Roman"/>
          <w:bCs/>
          <w:sz w:val="24"/>
        </w:rPr>
        <w:t>1.集中实践教学（实习、实训等）每周按24学时计。</w:t>
      </w:r>
    </w:p>
    <w:p>
      <w:pPr>
        <w:spacing w:line="360" w:lineRule="auto"/>
        <w:ind w:left="0" w:leftChars="0" w:firstLine="480" w:firstLineChars="200"/>
        <w:jc w:val="both"/>
        <w:rPr>
          <w:rFonts w:ascii="楷体_GB2312" w:hAnsi="宋体" w:eastAsia="楷体_GB2312" w:cs="Times New Roman"/>
          <w:bCs/>
          <w:sz w:val="24"/>
        </w:rPr>
      </w:pPr>
      <w:r>
        <w:rPr>
          <w:rFonts w:hint="eastAsia" w:ascii="楷体_GB2312" w:hAnsi="宋体" w:eastAsia="楷体_GB2312" w:cs="Times New Roman"/>
          <w:bCs/>
          <w:sz w:val="24"/>
        </w:rPr>
        <w:t>2.学分与学时的换算：一般以16学时计为1个学分；集中实践以1周计1学分。</w:t>
      </w:r>
    </w:p>
    <w:p>
      <w:pPr>
        <w:spacing w:line="360" w:lineRule="auto"/>
        <w:ind w:left="0" w:leftChars="0" w:firstLine="480" w:firstLineChars="200"/>
        <w:jc w:val="both"/>
        <w:rPr>
          <w:rFonts w:ascii="楷体_GB2312" w:hAnsi="宋体" w:eastAsia="楷体_GB2312" w:cs="Times New Roman"/>
          <w:bCs/>
          <w:sz w:val="24"/>
        </w:rPr>
      </w:pPr>
      <w:r>
        <w:rPr>
          <w:rFonts w:hint="eastAsia" w:ascii="楷体_GB2312" w:hAnsi="宋体" w:eastAsia="楷体_GB2312" w:cs="Times New Roman"/>
          <w:bCs/>
          <w:sz w:val="24"/>
        </w:rPr>
        <w:t>3.《劳动教育》课程：各系根据实际情况开设16课时融入实践环节或单独开课。</w:t>
      </w:r>
    </w:p>
    <w:p>
      <w:pPr>
        <w:spacing w:line="360" w:lineRule="auto"/>
        <w:ind w:left="0" w:leftChars="0" w:firstLine="480" w:firstLineChars="200"/>
        <w:jc w:val="both"/>
        <w:rPr>
          <w:rFonts w:ascii="楷体_GB2312" w:hAnsi="宋体" w:eastAsia="楷体_GB2312" w:cs="Times New Roman"/>
          <w:bCs/>
          <w:sz w:val="24"/>
        </w:rPr>
      </w:pPr>
      <w:r>
        <w:rPr>
          <w:rFonts w:hint="eastAsia" w:ascii="楷体_GB2312" w:hAnsi="宋体" w:eastAsia="楷体_GB2312" w:cs="Times New Roman"/>
          <w:bCs/>
          <w:sz w:val="24"/>
        </w:rPr>
        <w:t>4.部分课程鼓励设置成网络课程。</w:t>
      </w:r>
    </w:p>
    <w:p>
      <w:pPr>
        <w:pStyle w:val="5"/>
        <w:bidi w:val="0"/>
        <w:rPr>
          <w:rFonts w:hint="eastAsia"/>
        </w:rPr>
      </w:pPr>
      <w:r>
        <w:rPr>
          <w:rFonts w:hint="eastAsia"/>
        </w:rPr>
        <w:t>（三）各类课程学分数和学时数表</w:t>
      </w:r>
    </w:p>
    <w:p>
      <w:pPr>
        <w:spacing w:line="360" w:lineRule="auto"/>
        <w:ind w:firstLine="480" w:firstLineChars="200"/>
        <w:jc w:val="left"/>
        <w:rPr>
          <w:rFonts w:hint="eastAsia" w:ascii="宋体" w:hAnsi="宋体"/>
          <w:bCs/>
          <w:sz w:val="24"/>
        </w:rPr>
      </w:pPr>
      <w:r>
        <w:rPr>
          <w:rFonts w:hint="eastAsia" w:ascii="宋体" w:hAnsi="宋体"/>
          <w:bCs/>
          <w:sz w:val="24"/>
        </w:rPr>
        <w:t>各类课程学分数和学时数见表</w:t>
      </w:r>
      <w:r>
        <w:rPr>
          <w:rFonts w:hint="eastAsia" w:ascii="宋体" w:hAnsi="宋体"/>
          <w:bCs/>
          <w:sz w:val="24"/>
          <w:lang w:val="en-US" w:eastAsia="zh-CN"/>
        </w:rPr>
        <w:t>8</w:t>
      </w:r>
      <w:r>
        <w:rPr>
          <w:rFonts w:hint="eastAsia" w:ascii="宋体" w:hAnsi="宋体"/>
          <w:bCs/>
          <w:sz w:val="24"/>
        </w:rPr>
        <w:t>。</w:t>
      </w:r>
    </w:p>
    <w:p>
      <w:pPr>
        <w:spacing w:line="360" w:lineRule="auto"/>
        <w:jc w:val="center"/>
        <w:rPr>
          <w:rFonts w:hint="eastAsia" w:ascii="宋体" w:hAnsi="宋体"/>
          <w:b/>
          <w:sz w:val="24"/>
        </w:rPr>
      </w:pPr>
      <w:r>
        <w:rPr>
          <w:rFonts w:hint="eastAsia" w:ascii="宋体" w:hAnsi="宋体"/>
          <w:b/>
          <w:sz w:val="24"/>
        </w:rPr>
        <w:t>表</w:t>
      </w:r>
      <w:r>
        <w:rPr>
          <w:rFonts w:hint="eastAsia" w:ascii="宋体" w:hAnsi="宋体"/>
          <w:b/>
          <w:sz w:val="24"/>
          <w:lang w:val="en-US" w:eastAsia="zh-CN"/>
        </w:rPr>
        <w:t>8</w:t>
      </w:r>
      <w:r>
        <w:rPr>
          <w:rFonts w:hint="eastAsia" w:ascii="宋体" w:hAnsi="宋体"/>
          <w:b/>
          <w:sz w:val="24"/>
        </w:rPr>
        <w:t xml:space="preserve"> 各类课程学分数和学时数表</w:t>
      </w:r>
    </w:p>
    <w:tbl>
      <w:tblPr>
        <w:tblStyle w:val="14"/>
        <w:tblW w:w="88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0"/>
        <w:gridCol w:w="1307"/>
        <w:gridCol w:w="1417"/>
        <w:gridCol w:w="1418"/>
        <w:gridCol w:w="1417"/>
        <w:gridCol w:w="12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tcBorders>
              <w:right w:val="single" w:color="auto" w:sz="4" w:space="0"/>
            </w:tcBorders>
            <w:noWrap w:val="0"/>
            <w:vAlign w:val="center"/>
          </w:tcPr>
          <w:p>
            <w:pPr>
              <w:spacing w:line="240" w:lineRule="auto"/>
              <w:ind w:left="0" w:leftChars="0"/>
              <w:jc w:val="center"/>
              <w:rPr>
                <w:rFonts w:hint="eastAsia" w:eastAsia="楷体" w:cs="楷体"/>
                <w:b/>
                <w:sz w:val="24"/>
              </w:rPr>
            </w:pPr>
            <w:r>
              <w:rPr>
                <w:rFonts w:hint="eastAsia" w:eastAsia="楷体" w:cs="楷体"/>
                <w:b/>
                <w:sz w:val="24"/>
                <w:lang w:bidi="ar"/>
              </w:rPr>
              <w:t>课程类别</w:t>
            </w:r>
          </w:p>
        </w:tc>
        <w:tc>
          <w:tcPr>
            <w:tcW w:w="1307" w:type="dxa"/>
            <w:noWrap w:val="0"/>
            <w:vAlign w:val="center"/>
          </w:tcPr>
          <w:p>
            <w:pPr>
              <w:spacing w:line="240" w:lineRule="auto"/>
              <w:ind w:left="0" w:leftChars="0"/>
              <w:jc w:val="center"/>
              <w:rPr>
                <w:rFonts w:hint="eastAsia" w:eastAsia="楷体" w:cs="楷体"/>
                <w:b/>
                <w:sz w:val="24"/>
              </w:rPr>
            </w:pPr>
            <w:r>
              <w:rPr>
                <w:rFonts w:hint="eastAsia" w:eastAsia="楷体" w:cs="楷体"/>
                <w:b/>
                <w:sz w:val="24"/>
                <w:lang w:bidi="ar"/>
              </w:rPr>
              <w:t>学分</w:t>
            </w:r>
          </w:p>
        </w:tc>
        <w:tc>
          <w:tcPr>
            <w:tcW w:w="1417" w:type="dxa"/>
            <w:noWrap w:val="0"/>
            <w:vAlign w:val="center"/>
          </w:tcPr>
          <w:p>
            <w:pPr>
              <w:spacing w:line="240" w:lineRule="auto"/>
              <w:ind w:left="0" w:leftChars="0"/>
              <w:jc w:val="center"/>
              <w:rPr>
                <w:rFonts w:hint="eastAsia" w:eastAsia="楷体" w:cs="楷体"/>
                <w:b/>
                <w:sz w:val="24"/>
                <w:lang w:bidi="ar"/>
              </w:rPr>
            </w:pPr>
            <w:r>
              <w:rPr>
                <w:rFonts w:hint="eastAsia" w:eastAsia="楷体" w:cs="楷体"/>
                <w:b/>
                <w:sz w:val="24"/>
                <w:lang w:bidi="ar"/>
              </w:rPr>
              <w:t>总学时</w:t>
            </w:r>
          </w:p>
        </w:tc>
        <w:tc>
          <w:tcPr>
            <w:tcW w:w="1418" w:type="dxa"/>
            <w:tcBorders>
              <w:right w:val="single" w:color="auto" w:sz="4" w:space="0"/>
            </w:tcBorders>
            <w:noWrap w:val="0"/>
            <w:vAlign w:val="center"/>
          </w:tcPr>
          <w:p>
            <w:pPr>
              <w:spacing w:line="240" w:lineRule="auto"/>
              <w:ind w:left="0" w:leftChars="0"/>
              <w:jc w:val="center"/>
              <w:rPr>
                <w:rFonts w:hint="eastAsia" w:eastAsia="楷体" w:cs="楷体"/>
                <w:b/>
                <w:sz w:val="24"/>
              </w:rPr>
            </w:pPr>
            <w:r>
              <w:rPr>
                <w:rFonts w:hint="eastAsia" w:eastAsia="楷体" w:cs="楷体"/>
                <w:b/>
                <w:sz w:val="24"/>
                <w:lang w:bidi="ar"/>
              </w:rPr>
              <w:t>理论学时</w:t>
            </w:r>
          </w:p>
        </w:tc>
        <w:tc>
          <w:tcPr>
            <w:tcW w:w="1417" w:type="dxa"/>
            <w:tcBorders>
              <w:left w:val="single" w:color="auto" w:sz="4" w:space="0"/>
            </w:tcBorders>
            <w:noWrap w:val="0"/>
            <w:vAlign w:val="center"/>
          </w:tcPr>
          <w:p>
            <w:pPr>
              <w:spacing w:line="240" w:lineRule="auto"/>
              <w:ind w:left="0" w:leftChars="0"/>
              <w:jc w:val="center"/>
              <w:rPr>
                <w:rFonts w:hint="eastAsia" w:eastAsia="楷体" w:cs="楷体"/>
                <w:b/>
                <w:sz w:val="24"/>
              </w:rPr>
            </w:pPr>
            <w:r>
              <w:rPr>
                <w:rFonts w:hint="eastAsia" w:eastAsia="楷体" w:cs="楷体"/>
                <w:b/>
                <w:sz w:val="24"/>
                <w:lang w:bidi="ar"/>
              </w:rPr>
              <w:t>实践学时</w:t>
            </w:r>
          </w:p>
        </w:tc>
        <w:tc>
          <w:tcPr>
            <w:tcW w:w="1218" w:type="dxa"/>
            <w:noWrap w:val="0"/>
            <w:vAlign w:val="center"/>
          </w:tcPr>
          <w:p>
            <w:pPr>
              <w:spacing w:line="240" w:lineRule="auto"/>
              <w:ind w:left="0" w:leftChars="0"/>
              <w:jc w:val="both"/>
              <w:rPr>
                <w:rFonts w:hint="eastAsia" w:eastAsia="楷体" w:cs="楷体"/>
                <w:b/>
                <w:sz w:val="24"/>
                <w:lang w:bidi="ar"/>
              </w:rPr>
            </w:pPr>
            <w:r>
              <w:rPr>
                <w:rFonts w:hint="eastAsia" w:eastAsia="楷体" w:cs="楷体"/>
                <w:b/>
                <w:sz w:val="24"/>
                <w:lang w:bidi="ar"/>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spacing w:line="240" w:lineRule="auto"/>
              <w:ind w:left="0" w:leftChars="0"/>
              <w:jc w:val="center"/>
              <w:rPr>
                <w:rFonts w:hint="eastAsia" w:eastAsia="楷体" w:cs="楷体"/>
                <w:sz w:val="24"/>
              </w:rPr>
            </w:pPr>
            <w:r>
              <w:rPr>
                <w:rFonts w:hint="eastAsia" w:eastAsia="楷体" w:cs="楷体"/>
                <w:sz w:val="24"/>
                <w:lang w:bidi="ar"/>
              </w:rPr>
              <w:t>公共基础必修课</w:t>
            </w:r>
          </w:p>
        </w:tc>
        <w:tc>
          <w:tcPr>
            <w:tcW w:w="1307" w:type="dxa"/>
            <w:noWrap w:val="0"/>
            <w:vAlign w:val="center"/>
          </w:tcPr>
          <w:p>
            <w:pPr>
              <w:widowControl/>
              <w:spacing w:line="240" w:lineRule="auto"/>
              <w:ind w:left="0" w:leftChars="0"/>
              <w:jc w:val="center"/>
              <w:textAlignment w:val="center"/>
              <w:rPr>
                <w:rFonts w:eastAsia="楷体" w:cs="楷体"/>
                <w:sz w:val="24"/>
                <w:lang w:bidi="ar"/>
              </w:rPr>
            </w:pPr>
            <w:r>
              <w:rPr>
                <w:rFonts w:hint="eastAsia" w:ascii="宋体" w:hAnsi="宋体" w:eastAsia="楷体" w:cs="宋体"/>
                <w:color w:val="000000"/>
                <w:kern w:val="0"/>
                <w:sz w:val="22"/>
                <w:szCs w:val="22"/>
                <w:lang w:bidi="ar"/>
              </w:rPr>
              <w:t>28</w:t>
            </w:r>
          </w:p>
        </w:tc>
        <w:tc>
          <w:tcPr>
            <w:tcW w:w="1417" w:type="dxa"/>
            <w:noWrap w:val="0"/>
            <w:vAlign w:val="center"/>
          </w:tcPr>
          <w:p>
            <w:pPr>
              <w:widowControl/>
              <w:spacing w:line="240" w:lineRule="auto"/>
              <w:ind w:left="0" w:leftChars="0"/>
              <w:jc w:val="center"/>
              <w:textAlignment w:val="center"/>
              <w:rPr>
                <w:rFonts w:eastAsia="楷体" w:cs="楷体"/>
                <w:color w:val="FF0000"/>
                <w:sz w:val="24"/>
                <w:lang w:bidi="ar"/>
              </w:rPr>
            </w:pPr>
            <w:r>
              <w:rPr>
                <w:rFonts w:ascii="宋体" w:hAnsi="宋体" w:cs="宋体"/>
                <w:color w:val="000000"/>
                <w:kern w:val="0"/>
                <w:sz w:val="22"/>
                <w:szCs w:val="22"/>
                <w:lang w:bidi="ar"/>
              </w:rPr>
              <w:t>408</w:t>
            </w:r>
          </w:p>
        </w:tc>
        <w:tc>
          <w:tcPr>
            <w:tcW w:w="1418" w:type="dxa"/>
            <w:noWrap w:val="0"/>
            <w:vAlign w:val="center"/>
          </w:tcPr>
          <w:p>
            <w:pPr>
              <w:widowControl/>
              <w:spacing w:line="240" w:lineRule="auto"/>
              <w:ind w:left="0" w:leftChars="0"/>
              <w:jc w:val="center"/>
              <w:textAlignment w:val="center"/>
              <w:rPr>
                <w:rFonts w:eastAsia="楷体" w:cs="楷体"/>
                <w:sz w:val="24"/>
                <w:lang w:bidi="ar"/>
              </w:rPr>
            </w:pPr>
            <w:r>
              <w:rPr>
                <w:rFonts w:hint="eastAsia" w:ascii="宋体" w:hAnsi="宋体" w:eastAsia="楷体" w:cs="宋体"/>
                <w:color w:val="000000"/>
                <w:kern w:val="0"/>
                <w:sz w:val="22"/>
                <w:szCs w:val="22"/>
                <w:lang w:bidi="ar"/>
              </w:rPr>
              <w:t>310</w:t>
            </w:r>
          </w:p>
        </w:tc>
        <w:tc>
          <w:tcPr>
            <w:tcW w:w="1417" w:type="dxa"/>
            <w:noWrap w:val="0"/>
            <w:vAlign w:val="center"/>
          </w:tcPr>
          <w:p>
            <w:pPr>
              <w:widowControl/>
              <w:spacing w:line="240" w:lineRule="auto"/>
              <w:ind w:left="0" w:leftChars="0"/>
              <w:jc w:val="center"/>
              <w:textAlignment w:val="center"/>
              <w:rPr>
                <w:rFonts w:eastAsia="楷体" w:cs="楷体"/>
                <w:sz w:val="24"/>
                <w:lang w:bidi="ar"/>
              </w:rPr>
            </w:pPr>
            <w:r>
              <w:rPr>
                <w:rFonts w:ascii="宋体" w:hAnsi="宋体" w:eastAsia="楷体" w:cs="宋体"/>
                <w:color w:val="000000"/>
                <w:kern w:val="0"/>
                <w:sz w:val="22"/>
                <w:szCs w:val="22"/>
                <w:lang w:bidi="ar"/>
              </w:rPr>
              <w:t>98</w:t>
            </w:r>
          </w:p>
        </w:tc>
        <w:tc>
          <w:tcPr>
            <w:tcW w:w="1218" w:type="dxa"/>
            <w:noWrap w:val="0"/>
            <w:vAlign w:val="center"/>
          </w:tcPr>
          <w:p>
            <w:pPr>
              <w:spacing w:line="240" w:lineRule="auto"/>
              <w:ind w:left="0" w:leftChars="0"/>
              <w:jc w:val="center"/>
              <w:rPr>
                <w:rFonts w:eastAsia="楷体" w:cs="楷体"/>
                <w:sz w:val="24"/>
              </w:rPr>
            </w:pPr>
            <w:r>
              <w:rPr>
                <w:rFonts w:eastAsia="楷体" w:cs="楷体"/>
                <w:sz w:val="24"/>
              </w:rPr>
              <w:t>20.99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spacing w:line="240" w:lineRule="auto"/>
              <w:ind w:left="0" w:leftChars="0"/>
              <w:jc w:val="center"/>
              <w:rPr>
                <w:rFonts w:hint="eastAsia" w:eastAsia="楷体" w:cs="楷体"/>
                <w:sz w:val="24"/>
                <w:lang w:bidi="ar"/>
              </w:rPr>
            </w:pPr>
            <w:r>
              <w:rPr>
                <w:rFonts w:hint="eastAsia" w:eastAsia="楷体" w:cs="楷体"/>
                <w:sz w:val="24"/>
                <w:lang w:bidi="ar"/>
              </w:rPr>
              <w:t>公共基础选修课</w:t>
            </w:r>
          </w:p>
        </w:tc>
        <w:tc>
          <w:tcPr>
            <w:tcW w:w="1307" w:type="dxa"/>
            <w:noWrap w:val="0"/>
            <w:vAlign w:val="center"/>
          </w:tcPr>
          <w:p>
            <w:pPr>
              <w:widowControl/>
              <w:spacing w:line="240" w:lineRule="auto"/>
              <w:ind w:left="0" w:leftChars="0"/>
              <w:jc w:val="center"/>
              <w:textAlignment w:val="center"/>
              <w:rPr>
                <w:rFonts w:hint="eastAsia" w:eastAsia="楷体" w:cs="楷体"/>
                <w:sz w:val="24"/>
                <w:lang w:bidi="ar"/>
              </w:rPr>
            </w:pPr>
            <w:r>
              <w:rPr>
                <w:rFonts w:hint="eastAsia" w:ascii="宋体" w:hAnsi="宋体" w:eastAsia="楷体" w:cs="宋体"/>
                <w:color w:val="000000"/>
                <w:kern w:val="0"/>
                <w:sz w:val="22"/>
                <w:szCs w:val="22"/>
                <w:lang w:bidi="ar"/>
              </w:rPr>
              <w:t>6</w:t>
            </w:r>
          </w:p>
        </w:tc>
        <w:tc>
          <w:tcPr>
            <w:tcW w:w="1417" w:type="dxa"/>
            <w:noWrap w:val="0"/>
            <w:vAlign w:val="center"/>
          </w:tcPr>
          <w:p>
            <w:pPr>
              <w:widowControl/>
              <w:spacing w:line="240" w:lineRule="auto"/>
              <w:ind w:left="0" w:leftChars="0"/>
              <w:jc w:val="center"/>
              <w:textAlignment w:val="center"/>
              <w:rPr>
                <w:rFonts w:eastAsia="楷体" w:cs="楷体"/>
                <w:sz w:val="24"/>
                <w:lang w:bidi="ar"/>
              </w:rPr>
            </w:pPr>
            <w:r>
              <w:rPr>
                <w:rFonts w:ascii="宋体" w:hAnsi="宋体" w:eastAsia="楷体" w:cs="宋体"/>
                <w:color w:val="000000"/>
                <w:kern w:val="0"/>
                <w:sz w:val="22"/>
                <w:szCs w:val="22"/>
                <w:lang w:bidi="ar"/>
              </w:rPr>
              <w:t>152</w:t>
            </w:r>
          </w:p>
        </w:tc>
        <w:tc>
          <w:tcPr>
            <w:tcW w:w="1418" w:type="dxa"/>
            <w:noWrap w:val="0"/>
            <w:vAlign w:val="center"/>
          </w:tcPr>
          <w:p>
            <w:pPr>
              <w:widowControl/>
              <w:spacing w:line="240" w:lineRule="auto"/>
              <w:ind w:left="0" w:leftChars="0"/>
              <w:jc w:val="center"/>
              <w:textAlignment w:val="center"/>
              <w:rPr>
                <w:rFonts w:eastAsia="楷体" w:cs="楷体"/>
                <w:sz w:val="24"/>
                <w:lang w:bidi="ar"/>
              </w:rPr>
            </w:pPr>
            <w:r>
              <w:rPr>
                <w:rFonts w:ascii="宋体" w:hAnsi="宋体" w:eastAsia="楷体" w:cs="宋体"/>
                <w:color w:val="000000"/>
                <w:kern w:val="0"/>
                <w:sz w:val="22"/>
                <w:szCs w:val="22"/>
                <w:lang w:bidi="ar"/>
              </w:rPr>
              <w:t>152</w:t>
            </w:r>
          </w:p>
        </w:tc>
        <w:tc>
          <w:tcPr>
            <w:tcW w:w="1417" w:type="dxa"/>
            <w:noWrap w:val="0"/>
            <w:vAlign w:val="center"/>
          </w:tcPr>
          <w:p>
            <w:pPr>
              <w:widowControl/>
              <w:spacing w:line="240" w:lineRule="auto"/>
              <w:ind w:left="0" w:leftChars="0"/>
              <w:jc w:val="center"/>
              <w:textAlignment w:val="center"/>
              <w:rPr>
                <w:rFonts w:hint="eastAsia" w:eastAsia="楷体" w:cs="楷体"/>
                <w:sz w:val="24"/>
                <w:lang w:bidi="ar"/>
              </w:rPr>
            </w:pPr>
            <w:r>
              <w:rPr>
                <w:rFonts w:hint="eastAsia" w:ascii="宋体" w:hAnsi="宋体" w:eastAsia="楷体" w:cs="宋体"/>
                <w:color w:val="000000"/>
                <w:kern w:val="0"/>
                <w:sz w:val="22"/>
                <w:szCs w:val="22"/>
                <w:lang w:bidi="ar"/>
              </w:rPr>
              <w:t>0</w:t>
            </w:r>
          </w:p>
        </w:tc>
        <w:tc>
          <w:tcPr>
            <w:tcW w:w="1218" w:type="dxa"/>
            <w:noWrap w:val="0"/>
            <w:vAlign w:val="center"/>
          </w:tcPr>
          <w:p>
            <w:pPr>
              <w:spacing w:line="240" w:lineRule="auto"/>
              <w:ind w:left="0" w:leftChars="0"/>
              <w:jc w:val="center"/>
              <w:rPr>
                <w:rFonts w:eastAsia="楷体" w:cs="楷体"/>
                <w:sz w:val="24"/>
              </w:rPr>
            </w:pPr>
            <w:r>
              <w:rPr>
                <w:rFonts w:eastAsia="楷体" w:cs="楷体"/>
                <w:sz w:val="24"/>
              </w:rPr>
              <w:t>7.82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spacing w:line="240" w:lineRule="auto"/>
              <w:ind w:left="0" w:leftChars="0"/>
              <w:jc w:val="center"/>
              <w:rPr>
                <w:rFonts w:hint="eastAsia" w:eastAsia="楷体" w:cs="楷体"/>
                <w:sz w:val="24"/>
                <w:lang w:bidi="ar"/>
              </w:rPr>
            </w:pPr>
            <w:r>
              <w:rPr>
                <w:rFonts w:hint="eastAsia" w:eastAsia="楷体" w:cs="楷体"/>
                <w:sz w:val="24"/>
                <w:lang w:bidi="ar"/>
              </w:rPr>
              <w:t>公共基础实践课</w:t>
            </w:r>
          </w:p>
        </w:tc>
        <w:tc>
          <w:tcPr>
            <w:tcW w:w="1307" w:type="dxa"/>
            <w:noWrap w:val="0"/>
            <w:vAlign w:val="center"/>
          </w:tcPr>
          <w:p>
            <w:pPr>
              <w:widowControl/>
              <w:spacing w:line="240" w:lineRule="auto"/>
              <w:ind w:left="0" w:leftChars="0"/>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2</w:t>
            </w:r>
          </w:p>
        </w:tc>
        <w:tc>
          <w:tcPr>
            <w:tcW w:w="1417" w:type="dxa"/>
            <w:noWrap w:val="0"/>
            <w:vAlign w:val="center"/>
          </w:tcPr>
          <w:p>
            <w:pPr>
              <w:widowControl/>
              <w:spacing w:line="240" w:lineRule="auto"/>
              <w:ind w:left="0" w:leftChars="0"/>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4</w:t>
            </w:r>
            <w:r>
              <w:rPr>
                <w:rFonts w:ascii="宋体" w:hAnsi="宋体" w:eastAsia="楷体" w:cs="宋体"/>
                <w:color w:val="000000"/>
                <w:kern w:val="0"/>
                <w:sz w:val="22"/>
                <w:szCs w:val="22"/>
                <w:lang w:bidi="ar"/>
              </w:rPr>
              <w:t>8</w:t>
            </w:r>
          </w:p>
        </w:tc>
        <w:tc>
          <w:tcPr>
            <w:tcW w:w="1418" w:type="dxa"/>
            <w:noWrap w:val="0"/>
            <w:vAlign w:val="center"/>
          </w:tcPr>
          <w:p>
            <w:pPr>
              <w:widowControl/>
              <w:spacing w:line="240" w:lineRule="auto"/>
              <w:ind w:left="0" w:leftChars="0"/>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0</w:t>
            </w:r>
          </w:p>
        </w:tc>
        <w:tc>
          <w:tcPr>
            <w:tcW w:w="1417" w:type="dxa"/>
            <w:noWrap w:val="0"/>
            <w:vAlign w:val="center"/>
          </w:tcPr>
          <w:p>
            <w:pPr>
              <w:widowControl/>
              <w:spacing w:line="240" w:lineRule="auto"/>
              <w:ind w:left="0" w:leftChars="0"/>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4</w:t>
            </w:r>
            <w:r>
              <w:rPr>
                <w:rFonts w:ascii="宋体" w:hAnsi="宋体" w:eastAsia="楷体" w:cs="宋体"/>
                <w:color w:val="000000"/>
                <w:kern w:val="0"/>
                <w:sz w:val="22"/>
                <w:szCs w:val="22"/>
                <w:lang w:bidi="ar"/>
              </w:rPr>
              <w:t>8</w:t>
            </w:r>
          </w:p>
        </w:tc>
        <w:tc>
          <w:tcPr>
            <w:tcW w:w="1218" w:type="dxa"/>
            <w:noWrap w:val="0"/>
            <w:vAlign w:val="center"/>
          </w:tcPr>
          <w:p>
            <w:pPr>
              <w:spacing w:line="240" w:lineRule="auto"/>
              <w:ind w:left="0" w:leftChars="0"/>
              <w:jc w:val="center"/>
              <w:rPr>
                <w:rFonts w:hint="eastAsia" w:eastAsia="楷体" w:cs="楷体"/>
                <w:sz w:val="24"/>
              </w:rPr>
            </w:pPr>
            <w:r>
              <w:rPr>
                <w:rFonts w:eastAsia="楷体" w:cs="楷体"/>
                <w:sz w:val="24"/>
              </w:rPr>
              <w:t>2.47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spacing w:line="240" w:lineRule="auto"/>
              <w:ind w:left="0" w:leftChars="0"/>
              <w:jc w:val="center"/>
              <w:rPr>
                <w:rFonts w:hint="eastAsia" w:eastAsia="楷体" w:cs="楷体"/>
                <w:sz w:val="24"/>
              </w:rPr>
            </w:pPr>
            <w:r>
              <w:rPr>
                <w:rFonts w:hint="eastAsia" w:eastAsia="楷体" w:cs="楷体"/>
                <w:sz w:val="24"/>
                <w:lang w:bidi="ar"/>
              </w:rPr>
              <w:t>专业基础课</w:t>
            </w:r>
          </w:p>
        </w:tc>
        <w:tc>
          <w:tcPr>
            <w:tcW w:w="1307" w:type="dxa"/>
            <w:noWrap w:val="0"/>
            <w:vAlign w:val="center"/>
          </w:tcPr>
          <w:p>
            <w:pPr>
              <w:widowControl/>
              <w:spacing w:line="240" w:lineRule="auto"/>
              <w:ind w:left="0" w:leftChars="0"/>
              <w:jc w:val="center"/>
              <w:textAlignment w:val="center"/>
              <w:rPr>
                <w:rFonts w:hint="eastAsia" w:cs="楷体"/>
                <w:sz w:val="24"/>
                <w:lang w:bidi="ar"/>
              </w:rPr>
            </w:pPr>
            <w:r>
              <w:rPr>
                <w:rFonts w:hint="eastAsia" w:ascii="宋体" w:hAnsi="宋体" w:cs="宋体"/>
                <w:color w:val="000000"/>
                <w:kern w:val="0"/>
                <w:sz w:val="22"/>
                <w:szCs w:val="22"/>
                <w:lang w:bidi="ar"/>
              </w:rPr>
              <w:t>20</w:t>
            </w:r>
          </w:p>
        </w:tc>
        <w:tc>
          <w:tcPr>
            <w:tcW w:w="1417" w:type="dxa"/>
            <w:noWrap w:val="0"/>
            <w:vAlign w:val="center"/>
          </w:tcPr>
          <w:p>
            <w:pPr>
              <w:widowControl/>
              <w:spacing w:line="240" w:lineRule="auto"/>
              <w:ind w:left="0" w:leftChars="0"/>
              <w:jc w:val="center"/>
              <w:textAlignment w:val="center"/>
              <w:rPr>
                <w:rFonts w:cs="楷体"/>
                <w:sz w:val="24"/>
                <w:lang w:bidi="ar"/>
              </w:rPr>
            </w:pPr>
            <w:r>
              <w:rPr>
                <w:rFonts w:hint="eastAsia" w:ascii="宋体" w:hAnsi="宋体" w:cs="宋体"/>
                <w:color w:val="000000"/>
                <w:kern w:val="0"/>
                <w:sz w:val="22"/>
                <w:szCs w:val="22"/>
                <w:lang w:bidi="ar"/>
              </w:rPr>
              <w:t>320</w:t>
            </w:r>
          </w:p>
        </w:tc>
        <w:tc>
          <w:tcPr>
            <w:tcW w:w="1418" w:type="dxa"/>
            <w:noWrap w:val="0"/>
            <w:vAlign w:val="center"/>
          </w:tcPr>
          <w:p>
            <w:pPr>
              <w:widowControl/>
              <w:spacing w:line="240" w:lineRule="auto"/>
              <w:ind w:left="0" w:leftChars="0"/>
              <w:jc w:val="center"/>
              <w:textAlignment w:val="center"/>
              <w:rPr>
                <w:rFonts w:eastAsia="楷体" w:cs="楷体"/>
                <w:sz w:val="24"/>
                <w:lang w:bidi="ar"/>
              </w:rPr>
            </w:pPr>
            <w:r>
              <w:rPr>
                <w:rFonts w:hint="eastAsia" w:ascii="宋体" w:hAnsi="宋体" w:eastAsia="楷体" w:cs="宋体"/>
                <w:color w:val="000000"/>
                <w:kern w:val="0"/>
                <w:sz w:val="22"/>
                <w:szCs w:val="22"/>
                <w:lang w:bidi="ar"/>
              </w:rPr>
              <w:t>176</w:t>
            </w:r>
          </w:p>
        </w:tc>
        <w:tc>
          <w:tcPr>
            <w:tcW w:w="1417" w:type="dxa"/>
            <w:noWrap w:val="0"/>
            <w:vAlign w:val="center"/>
          </w:tcPr>
          <w:p>
            <w:pPr>
              <w:widowControl/>
              <w:spacing w:line="240" w:lineRule="auto"/>
              <w:ind w:left="0" w:leftChars="0"/>
              <w:jc w:val="center"/>
              <w:textAlignment w:val="center"/>
              <w:rPr>
                <w:rFonts w:cs="楷体"/>
                <w:sz w:val="24"/>
                <w:lang w:bidi="ar"/>
              </w:rPr>
            </w:pPr>
            <w:r>
              <w:rPr>
                <w:rFonts w:hint="eastAsia" w:ascii="宋体" w:hAnsi="宋体" w:cs="宋体"/>
                <w:color w:val="000000"/>
                <w:kern w:val="0"/>
                <w:sz w:val="22"/>
                <w:szCs w:val="22"/>
                <w:lang w:bidi="ar"/>
              </w:rPr>
              <w:t>144</w:t>
            </w:r>
          </w:p>
        </w:tc>
        <w:tc>
          <w:tcPr>
            <w:tcW w:w="1218" w:type="dxa"/>
            <w:noWrap w:val="0"/>
            <w:vAlign w:val="center"/>
          </w:tcPr>
          <w:p>
            <w:pPr>
              <w:spacing w:line="240" w:lineRule="auto"/>
              <w:ind w:left="0" w:leftChars="0"/>
              <w:jc w:val="center"/>
              <w:rPr>
                <w:rFonts w:eastAsia="楷体" w:cs="楷体"/>
                <w:sz w:val="24"/>
              </w:rPr>
            </w:pPr>
            <w:r>
              <w:rPr>
                <w:rFonts w:eastAsia="楷体" w:cs="楷体"/>
                <w:sz w:val="24"/>
              </w:rPr>
              <w:t>16.46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spacing w:line="240" w:lineRule="auto"/>
              <w:ind w:left="0" w:leftChars="0"/>
              <w:jc w:val="center"/>
              <w:rPr>
                <w:rFonts w:hint="eastAsia" w:eastAsia="楷体" w:cs="楷体"/>
                <w:color w:val="FF0000"/>
                <w:sz w:val="24"/>
              </w:rPr>
            </w:pPr>
            <w:r>
              <w:rPr>
                <w:rFonts w:hint="eastAsia" w:eastAsia="楷体" w:cs="楷体"/>
                <w:sz w:val="24"/>
                <w:lang w:bidi="ar"/>
              </w:rPr>
              <w:t>专业核心课</w:t>
            </w:r>
          </w:p>
        </w:tc>
        <w:tc>
          <w:tcPr>
            <w:tcW w:w="130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14</w:t>
            </w:r>
          </w:p>
        </w:tc>
        <w:tc>
          <w:tcPr>
            <w:tcW w:w="141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224</w:t>
            </w:r>
          </w:p>
        </w:tc>
        <w:tc>
          <w:tcPr>
            <w:tcW w:w="1418"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224</w:t>
            </w:r>
          </w:p>
        </w:tc>
        <w:tc>
          <w:tcPr>
            <w:tcW w:w="141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218" w:type="dxa"/>
            <w:noWrap w:val="0"/>
            <w:vAlign w:val="center"/>
          </w:tcPr>
          <w:p>
            <w:pPr>
              <w:spacing w:line="240" w:lineRule="auto"/>
              <w:ind w:left="0" w:leftChars="0"/>
              <w:jc w:val="center"/>
              <w:rPr>
                <w:rFonts w:eastAsia="楷体" w:cs="楷体"/>
                <w:sz w:val="24"/>
              </w:rPr>
            </w:pPr>
            <w:r>
              <w:rPr>
                <w:rFonts w:eastAsia="楷体" w:cs="楷体"/>
                <w:sz w:val="24"/>
              </w:rPr>
              <w:t>11.52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spacing w:line="240" w:lineRule="auto"/>
              <w:ind w:left="0" w:leftChars="0"/>
              <w:jc w:val="center"/>
              <w:rPr>
                <w:rFonts w:hint="eastAsia" w:eastAsia="楷体" w:cs="楷体"/>
                <w:sz w:val="24"/>
                <w:lang w:bidi="ar"/>
              </w:rPr>
            </w:pPr>
            <w:r>
              <w:rPr>
                <w:rFonts w:hint="eastAsia" w:eastAsia="楷体" w:cs="楷体"/>
                <w:sz w:val="24"/>
                <w:lang w:bidi="ar"/>
              </w:rPr>
              <w:t>专业拓展课</w:t>
            </w:r>
          </w:p>
        </w:tc>
        <w:tc>
          <w:tcPr>
            <w:tcW w:w="130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2</w:t>
            </w:r>
          </w:p>
        </w:tc>
        <w:tc>
          <w:tcPr>
            <w:tcW w:w="141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418"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8</w:t>
            </w:r>
          </w:p>
        </w:tc>
        <w:tc>
          <w:tcPr>
            <w:tcW w:w="141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24</w:t>
            </w:r>
          </w:p>
        </w:tc>
        <w:tc>
          <w:tcPr>
            <w:tcW w:w="1218" w:type="dxa"/>
            <w:noWrap w:val="0"/>
            <w:vAlign w:val="center"/>
          </w:tcPr>
          <w:p>
            <w:pPr>
              <w:spacing w:line="240" w:lineRule="auto"/>
              <w:ind w:left="0" w:leftChars="0"/>
              <w:jc w:val="center"/>
              <w:rPr>
                <w:rFonts w:eastAsia="楷体" w:cs="楷体"/>
                <w:sz w:val="24"/>
              </w:rPr>
            </w:pPr>
            <w:r>
              <w:rPr>
                <w:rFonts w:eastAsia="楷体" w:cs="楷体"/>
                <w:sz w:val="24"/>
              </w:rPr>
              <w:t>1.65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spacing w:line="240" w:lineRule="auto"/>
              <w:ind w:left="0" w:leftChars="0"/>
              <w:jc w:val="center"/>
              <w:rPr>
                <w:rFonts w:hint="eastAsia" w:eastAsia="楷体" w:cs="楷体"/>
                <w:sz w:val="24"/>
                <w:lang w:bidi="ar"/>
              </w:rPr>
            </w:pPr>
            <w:r>
              <w:rPr>
                <w:rFonts w:hint="eastAsia" w:eastAsia="楷体" w:cs="楷体"/>
                <w:sz w:val="24"/>
                <w:lang w:bidi="ar"/>
              </w:rPr>
              <w:t>专业实践课</w:t>
            </w:r>
          </w:p>
        </w:tc>
        <w:tc>
          <w:tcPr>
            <w:tcW w:w="130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w:t>
            </w:r>
          </w:p>
        </w:tc>
        <w:tc>
          <w:tcPr>
            <w:tcW w:w="1417"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120</w:t>
            </w:r>
          </w:p>
        </w:tc>
        <w:tc>
          <w:tcPr>
            <w:tcW w:w="1418"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417"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120</w:t>
            </w:r>
          </w:p>
        </w:tc>
        <w:tc>
          <w:tcPr>
            <w:tcW w:w="1218" w:type="dxa"/>
            <w:noWrap w:val="0"/>
            <w:vAlign w:val="center"/>
          </w:tcPr>
          <w:p>
            <w:pPr>
              <w:spacing w:line="240" w:lineRule="auto"/>
              <w:ind w:left="0" w:leftChars="0"/>
              <w:jc w:val="center"/>
              <w:rPr>
                <w:rFonts w:eastAsia="楷体" w:cs="楷体"/>
                <w:sz w:val="24"/>
              </w:rPr>
            </w:pPr>
            <w:r>
              <w:rPr>
                <w:rFonts w:eastAsia="楷体" w:cs="楷体"/>
                <w:sz w:val="24"/>
              </w:rPr>
              <w:t>6.17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spacing w:line="240" w:lineRule="auto"/>
              <w:ind w:left="0" w:leftChars="0"/>
              <w:jc w:val="center"/>
              <w:rPr>
                <w:rFonts w:hint="eastAsia" w:eastAsia="楷体" w:cs="楷体"/>
                <w:sz w:val="24"/>
                <w:lang w:bidi="ar"/>
              </w:rPr>
            </w:pPr>
            <w:r>
              <w:rPr>
                <w:rFonts w:hint="eastAsia" w:eastAsia="楷体" w:cs="楷体"/>
                <w:sz w:val="24"/>
                <w:lang w:bidi="ar"/>
              </w:rPr>
              <w:t>专业选修课</w:t>
            </w:r>
          </w:p>
        </w:tc>
        <w:tc>
          <w:tcPr>
            <w:tcW w:w="130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4</w:t>
            </w:r>
          </w:p>
        </w:tc>
        <w:tc>
          <w:tcPr>
            <w:tcW w:w="141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64</w:t>
            </w:r>
          </w:p>
        </w:tc>
        <w:tc>
          <w:tcPr>
            <w:tcW w:w="1418"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417"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218" w:type="dxa"/>
            <w:noWrap w:val="0"/>
            <w:vAlign w:val="center"/>
          </w:tcPr>
          <w:p>
            <w:pPr>
              <w:spacing w:line="240" w:lineRule="auto"/>
              <w:ind w:left="0" w:leftChars="0"/>
              <w:jc w:val="center"/>
              <w:rPr>
                <w:rFonts w:eastAsia="楷体" w:cs="楷体"/>
                <w:sz w:val="24"/>
              </w:rPr>
            </w:pPr>
            <w:r>
              <w:rPr>
                <w:rFonts w:eastAsia="楷体" w:cs="楷体"/>
                <w:sz w:val="24"/>
              </w:rPr>
              <w:t>1.75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tcBorders>
              <w:left w:val="single" w:color="auto" w:sz="4" w:space="0"/>
            </w:tcBorders>
            <w:noWrap w:val="0"/>
            <w:vAlign w:val="center"/>
          </w:tcPr>
          <w:p>
            <w:pPr>
              <w:spacing w:line="240" w:lineRule="auto"/>
              <w:ind w:left="0" w:leftChars="0"/>
              <w:jc w:val="center"/>
              <w:rPr>
                <w:rFonts w:hint="eastAsia" w:eastAsia="楷体" w:cs="楷体"/>
                <w:sz w:val="24"/>
              </w:rPr>
            </w:pPr>
            <w:r>
              <w:rPr>
                <w:rFonts w:hint="eastAsia" w:eastAsia="楷体" w:cs="楷体"/>
                <w:sz w:val="24"/>
                <w:lang w:bidi="ar"/>
              </w:rPr>
              <w:t>实习</w:t>
            </w:r>
          </w:p>
        </w:tc>
        <w:tc>
          <w:tcPr>
            <w:tcW w:w="1307"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2</w:t>
            </w:r>
            <w:r>
              <w:rPr>
                <w:rFonts w:ascii="宋体" w:hAnsi="宋体" w:cs="宋体"/>
                <w:color w:val="000000"/>
                <w:kern w:val="0"/>
                <w:sz w:val="22"/>
                <w:szCs w:val="22"/>
                <w:lang w:bidi="ar"/>
              </w:rPr>
              <w:t>6</w:t>
            </w:r>
          </w:p>
        </w:tc>
        <w:tc>
          <w:tcPr>
            <w:tcW w:w="1417"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576</w:t>
            </w:r>
          </w:p>
        </w:tc>
        <w:tc>
          <w:tcPr>
            <w:tcW w:w="1418"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417"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576</w:t>
            </w:r>
          </w:p>
        </w:tc>
        <w:tc>
          <w:tcPr>
            <w:tcW w:w="1218" w:type="dxa"/>
            <w:noWrap w:val="0"/>
            <w:vAlign w:val="center"/>
          </w:tcPr>
          <w:p>
            <w:pPr>
              <w:spacing w:line="240" w:lineRule="auto"/>
              <w:ind w:left="0" w:leftChars="0"/>
              <w:jc w:val="center"/>
              <w:rPr>
                <w:rFonts w:eastAsia="楷体" w:cs="楷体"/>
                <w:sz w:val="24"/>
              </w:rPr>
            </w:pPr>
            <w:r>
              <w:rPr>
                <w:rFonts w:eastAsia="楷体" w:cs="楷体"/>
                <w:sz w:val="24"/>
              </w:rPr>
              <w:t>29.63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tcBorders>
              <w:left w:val="single" w:color="auto" w:sz="4" w:space="0"/>
            </w:tcBorders>
            <w:noWrap w:val="0"/>
            <w:vAlign w:val="center"/>
          </w:tcPr>
          <w:p>
            <w:pPr>
              <w:spacing w:line="240" w:lineRule="auto"/>
              <w:ind w:left="0" w:leftChars="0"/>
              <w:jc w:val="center"/>
              <w:rPr>
                <w:rFonts w:hint="eastAsia" w:eastAsia="楷体" w:cs="楷体"/>
                <w:sz w:val="24"/>
                <w:lang w:bidi="ar"/>
              </w:rPr>
            </w:pPr>
            <w:r>
              <w:rPr>
                <w:rFonts w:hint="eastAsia" w:eastAsia="楷体" w:cs="楷体"/>
                <w:sz w:val="24"/>
                <w:lang w:bidi="ar"/>
              </w:rPr>
              <w:t>合计</w:t>
            </w:r>
          </w:p>
        </w:tc>
        <w:tc>
          <w:tcPr>
            <w:tcW w:w="1307" w:type="dxa"/>
            <w:noWrap w:val="0"/>
            <w:vAlign w:val="center"/>
          </w:tcPr>
          <w:p>
            <w:pPr>
              <w:spacing w:line="240" w:lineRule="auto"/>
              <w:ind w:left="0" w:leftChars="0"/>
              <w:jc w:val="center"/>
              <w:textAlignment w:val="center"/>
              <w:rPr>
                <w:rFonts w:hint="eastAsia" w:eastAsia="楷体" w:cs="楷体"/>
                <w:sz w:val="24"/>
              </w:rPr>
            </w:pPr>
            <w:r>
              <w:rPr>
                <w:rFonts w:eastAsia="楷体" w:cs="楷体"/>
                <w:sz w:val="24"/>
              </w:rPr>
              <w:t>95</w:t>
            </w:r>
            <w:r>
              <w:rPr>
                <w:rFonts w:hint="eastAsia" w:eastAsia="楷体" w:cs="楷体"/>
                <w:sz w:val="24"/>
              </w:rPr>
              <w:t>+</w:t>
            </w:r>
            <w:r>
              <w:rPr>
                <w:rFonts w:eastAsia="楷体" w:cs="楷体"/>
                <w:sz w:val="24"/>
              </w:rPr>
              <w:t>10</w:t>
            </w:r>
            <w:r>
              <w:rPr>
                <w:rFonts w:hint="eastAsia" w:eastAsia="楷体" w:cs="楷体"/>
                <w:sz w:val="24"/>
              </w:rPr>
              <w:t>（选修）</w:t>
            </w:r>
          </w:p>
        </w:tc>
        <w:tc>
          <w:tcPr>
            <w:tcW w:w="1417" w:type="dxa"/>
            <w:noWrap w:val="0"/>
            <w:vAlign w:val="center"/>
          </w:tcPr>
          <w:p>
            <w:pPr>
              <w:spacing w:line="240" w:lineRule="auto"/>
              <w:ind w:left="0" w:leftChars="0"/>
              <w:jc w:val="center"/>
              <w:textAlignment w:val="center"/>
              <w:rPr>
                <w:rFonts w:eastAsia="楷体" w:cs="楷体"/>
                <w:sz w:val="24"/>
              </w:rPr>
            </w:pPr>
            <w:r>
              <w:rPr>
                <w:rFonts w:hint="eastAsia" w:eastAsia="楷体" w:cs="楷体"/>
                <w:sz w:val="24"/>
                <w:lang w:val="en-US" w:eastAsia="zh-CN"/>
              </w:rPr>
              <w:t>1768</w:t>
            </w:r>
            <w:r>
              <w:rPr>
                <w:rFonts w:hint="eastAsia" w:eastAsia="楷体" w:cs="楷体"/>
                <w:sz w:val="24"/>
              </w:rPr>
              <w:t>+</w:t>
            </w:r>
            <w:r>
              <w:rPr>
                <w:rFonts w:eastAsia="楷体" w:cs="楷体"/>
                <w:sz w:val="24"/>
              </w:rPr>
              <w:t>216</w:t>
            </w:r>
            <w:r>
              <w:rPr>
                <w:rFonts w:hint="eastAsia" w:eastAsia="楷体" w:cs="楷体"/>
                <w:sz w:val="24"/>
              </w:rPr>
              <w:t>（选修）</w:t>
            </w:r>
          </w:p>
        </w:tc>
        <w:tc>
          <w:tcPr>
            <w:tcW w:w="1418" w:type="dxa"/>
            <w:noWrap w:val="0"/>
            <w:vAlign w:val="center"/>
          </w:tcPr>
          <w:p>
            <w:pPr>
              <w:spacing w:line="240" w:lineRule="auto"/>
              <w:ind w:left="0" w:leftChars="0"/>
              <w:jc w:val="center"/>
              <w:textAlignment w:val="center"/>
              <w:rPr>
                <w:rFonts w:eastAsia="楷体" w:cs="楷体"/>
                <w:sz w:val="24"/>
              </w:rPr>
            </w:pPr>
            <w:r>
              <w:rPr>
                <w:rFonts w:eastAsia="楷体" w:cs="楷体"/>
                <w:sz w:val="24"/>
              </w:rPr>
              <w:t>718</w:t>
            </w:r>
            <w:r>
              <w:rPr>
                <w:rFonts w:hint="eastAsia" w:eastAsia="楷体" w:cs="楷体"/>
                <w:sz w:val="24"/>
              </w:rPr>
              <w:t>+1</w:t>
            </w:r>
            <w:r>
              <w:rPr>
                <w:rFonts w:eastAsia="楷体" w:cs="楷体"/>
                <w:sz w:val="24"/>
              </w:rPr>
              <w:t>84</w:t>
            </w:r>
            <w:r>
              <w:rPr>
                <w:rFonts w:hint="eastAsia" w:eastAsia="楷体" w:cs="楷体"/>
                <w:sz w:val="24"/>
              </w:rPr>
              <w:t>（选修）</w:t>
            </w:r>
          </w:p>
        </w:tc>
        <w:tc>
          <w:tcPr>
            <w:tcW w:w="1417" w:type="dxa"/>
            <w:noWrap w:val="0"/>
            <w:vAlign w:val="center"/>
          </w:tcPr>
          <w:p>
            <w:pPr>
              <w:spacing w:line="240" w:lineRule="auto"/>
              <w:ind w:left="0" w:leftChars="0"/>
              <w:jc w:val="center"/>
              <w:textAlignment w:val="center"/>
              <w:rPr>
                <w:rFonts w:eastAsia="楷体" w:cs="楷体"/>
                <w:sz w:val="24"/>
              </w:rPr>
            </w:pPr>
            <w:r>
              <w:rPr>
                <w:rFonts w:eastAsia="楷体" w:cs="楷体"/>
                <w:sz w:val="24"/>
              </w:rPr>
              <w:t>1010+32</w:t>
            </w:r>
            <w:r>
              <w:rPr>
                <w:rFonts w:hint="eastAsia" w:eastAsia="楷体" w:cs="楷体"/>
                <w:sz w:val="24"/>
              </w:rPr>
              <w:t>（选修）</w:t>
            </w:r>
          </w:p>
        </w:tc>
        <w:tc>
          <w:tcPr>
            <w:tcW w:w="1218" w:type="dxa"/>
            <w:noWrap w:val="0"/>
            <w:vAlign w:val="center"/>
          </w:tcPr>
          <w:p>
            <w:pPr>
              <w:spacing w:line="240" w:lineRule="auto"/>
              <w:ind w:left="0" w:leftChars="0"/>
              <w:jc w:val="center"/>
              <w:rPr>
                <w:rFonts w:hint="eastAsia" w:eastAsia="楷体" w:cs="楷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867" w:type="dxa"/>
            <w:gridSpan w:val="6"/>
            <w:tcBorders>
              <w:left w:val="single" w:color="auto" w:sz="4" w:space="0"/>
            </w:tcBorders>
            <w:noWrap w:val="0"/>
            <w:vAlign w:val="center"/>
          </w:tcPr>
          <w:p>
            <w:pPr>
              <w:spacing w:line="240" w:lineRule="auto"/>
              <w:ind w:left="0" w:leftChars="0"/>
              <w:jc w:val="center"/>
              <w:rPr>
                <w:rFonts w:hint="eastAsia" w:eastAsia="楷体" w:cs="楷体"/>
                <w:sz w:val="24"/>
              </w:rPr>
            </w:pPr>
            <w:r>
              <w:rPr>
                <w:rFonts w:hint="eastAsia" w:eastAsia="楷体" w:cs="楷体"/>
                <w:sz w:val="24"/>
                <w:lang w:bidi="ar"/>
              </w:rPr>
              <w:t>理论教学课时数占比</w:t>
            </w:r>
            <w:r>
              <w:rPr>
                <w:rFonts w:eastAsia="楷体" w:cs="楷体"/>
                <w:sz w:val="24"/>
                <w:lang w:bidi="ar"/>
              </w:rPr>
              <w:t>46.40</w:t>
            </w:r>
            <w:r>
              <w:rPr>
                <w:rFonts w:hint="eastAsia" w:eastAsia="楷体" w:cs="楷体"/>
                <w:sz w:val="24"/>
                <w:lang w:bidi="ar"/>
              </w:rPr>
              <w:t xml:space="preserve">%；实践教学课时数占比 </w:t>
            </w:r>
            <w:r>
              <w:rPr>
                <w:rFonts w:eastAsia="楷体" w:cs="楷体"/>
                <w:sz w:val="24"/>
                <w:lang w:bidi="ar"/>
              </w:rPr>
              <w:t>53.6</w:t>
            </w:r>
            <w:r>
              <w:rPr>
                <w:rFonts w:hint="eastAsia" w:eastAsia="楷体" w:cs="楷体"/>
                <w:sz w:val="24"/>
                <w:lang w:bidi="ar"/>
              </w:rPr>
              <w:t>%；选修课占比</w:t>
            </w:r>
            <w:r>
              <w:rPr>
                <w:rFonts w:eastAsia="楷体" w:cs="楷体"/>
                <w:sz w:val="24"/>
                <w:lang w:bidi="ar"/>
              </w:rPr>
              <w:t>11.11</w:t>
            </w:r>
            <w:r>
              <w:rPr>
                <w:rFonts w:hint="eastAsia" w:eastAsia="楷体" w:cs="楷体"/>
                <w:sz w:val="24"/>
                <w:lang w:bidi="ar"/>
              </w:rPr>
              <w:t xml:space="preserve"> %</w:t>
            </w:r>
          </w:p>
        </w:tc>
      </w:tr>
    </w:tbl>
    <w:p>
      <w:pPr>
        <w:pStyle w:val="4"/>
        <w:bidi w:val="0"/>
        <w:rPr>
          <w:rFonts w:hint="eastAsia"/>
        </w:rPr>
      </w:pPr>
      <w:r>
        <w:rPr>
          <w:rFonts w:hint="eastAsia"/>
        </w:rPr>
        <w:t>八、实施保障</w:t>
      </w:r>
    </w:p>
    <w:p>
      <w:pPr>
        <w:pStyle w:val="5"/>
        <w:bidi w:val="0"/>
        <w:rPr>
          <w:rFonts w:hint="eastAsia"/>
        </w:rPr>
      </w:pPr>
      <w:r>
        <w:rPr>
          <w:rFonts w:hint="eastAsia"/>
        </w:rPr>
        <w:t>（一）人才培养模式</w:t>
      </w:r>
    </w:p>
    <w:p>
      <w:pPr>
        <w:spacing w:line="360" w:lineRule="auto"/>
        <w:ind w:firstLine="480" w:firstLineChars="200"/>
        <w:rPr>
          <w:rFonts w:hint="eastAsia" w:ascii="黑体" w:hAnsi="宋体" w:eastAsia="黑体"/>
          <w:sz w:val="30"/>
          <w:szCs w:val="30"/>
        </w:rPr>
      </w:pPr>
      <w:r>
        <w:rPr>
          <w:rFonts w:hint="eastAsia" w:ascii="宋体" w:hAnsi="宋体"/>
          <w:sz w:val="24"/>
        </w:rPr>
        <w:t>采用“岗位引领，任务驱动，模拟仿真、理实交融”的人才培养模式。即：以职业岗位作为人才培养的基础和前提；以各岗位的工作任务，作为确定课程与教学内容的依据；通过现场模拟，培养学生专业技能和专业素养；打破理论与实践的界限，通过理论与实践的融合，实现人才培养的知识目标、能力目标和素质目标。</w:t>
      </w:r>
    </w:p>
    <w:p>
      <w:pPr>
        <w:pStyle w:val="5"/>
        <w:bidi w:val="0"/>
        <w:rPr>
          <w:rFonts w:hint="eastAsia"/>
        </w:rPr>
      </w:pPr>
      <w:r>
        <w:rPr>
          <w:rFonts w:hint="eastAsia"/>
        </w:rPr>
        <w:t>（二）师资队伍</w:t>
      </w:r>
    </w:p>
    <w:p>
      <w:pPr>
        <w:spacing w:line="360" w:lineRule="auto"/>
        <w:ind w:firstLine="482" w:firstLineChars="200"/>
        <w:rPr>
          <w:rFonts w:hint="eastAsia"/>
          <w:b/>
          <w:bCs/>
          <w:sz w:val="24"/>
          <w:szCs w:val="24"/>
        </w:rPr>
      </w:pPr>
      <w:r>
        <w:rPr>
          <w:rFonts w:hint="eastAsia"/>
          <w:b/>
          <w:bCs/>
          <w:sz w:val="24"/>
          <w:szCs w:val="24"/>
        </w:rPr>
        <w:t xml:space="preserve">1.专业带头人的基本要求 </w:t>
      </w:r>
    </w:p>
    <w:p>
      <w:pPr>
        <w:spacing w:line="360" w:lineRule="auto"/>
        <w:ind w:firstLine="480" w:firstLineChars="200"/>
        <w:rPr>
          <w:rFonts w:hint="eastAsia"/>
          <w:sz w:val="24"/>
          <w:szCs w:val="24"/>
        </w:rPr>
      </w:pPr>
      <w:r>
        <w:rPr>
          <w:rFonts w:hint="eastAsia"/>
          <w:sz w:val="24"/>
          <w:szCs w:val="24"/>
        </w:rPr>
        <w:t xml:space="preserve">（1）具备高职教育认识能力、专业发展方向把握能力、工学结合课程开发能力、组织协调能力； </w:t>
      </w:r>
    </w:p>
    <w:p>
      <w:pPr>
        <w:spacing w:line="360" w:lineRule="auto"/>
        <w:ind w:firstLine="480" w:firstLineChars="200"/>
        <w:rPr>
          <w:rFonts w:hint="eastAsia"/>
          <w:sz w:val="24"/>
          <w:szCs w:val="24"/>
        </w:rPr>
      </w:pPr>
      <w:r>
        <w:rPr>
          <w:rFonts w:hint="eastAsia"/>
          <w:sz w:val="24"/>
          <w:szCs w:val="24"/>
        </w:rPr>
        <w:t>（2）具备教研教改能力和经验，具有先进的教学管理经验；</w:t>
      </w:r>
    </w:p>
    <w:p>
      <w:pPr>
        <w:spacing w:line="360" w:lineRule="auto"/>
        <w:ind w:firstLine="480" w:firstLineChars="200"/>
        <w:rPr>
          <w:rFonts w:hint="eastAsia"/>
          <w:sz w:val="24"/>
          <w:szCs w:val="24"/>
        </w:rPr>
      </w:pPr>
      <w:r>
        <w:rPr>
          <w:rFonts w:hint="eastAsia"/>
          <w:sz w:val="24"/>
          <w:szCs w:val="24"/>
        </w:rPr>
        <w:t>（3）具备较强专业水平、专业能力，具备创新理念；</w:t>
      </w:r>
    </w:p>
    <w:p>
      <w:pPr>
        <w:spacing w:line="360" w:lineRule="auto"/>
        <w:ind w:firstLine="480" w:firstLineChars="200"/>
        <w:rPr>
          <w:rFonts w:hint="eastAsia"/>
          <w:sz w:val="24"/>
          <w:szCs w:val="24"/>
        </w:rPr>
      </w:pPr>
      <w:r>
        <w:rPr>
          <w:rFonts w:hint="eastAsia"/>
          <w:sz w:val="24"/>
          <w:szCs w:val="24"/>
        </w:rPr>
        <w:t>（4）具备最新的建设思路，主持专业建设各方面工作；</w:t>
      </w:r>
    </w:p>
    <w:p>
      <w:pPr>
        <w:spacing w:line="360" w:lineRule="auto"/>
        <w:ind w:firstLine="480" w:firstLineChars="200"/>
        <w:rPr>
          <w:rFonts w:hint="eastAsia"/>
          <w:sz w:val="24"/>
          <w:szCs w:val="24"/>
        </w:rPr>
      </w:pPr>
      <w:r>
        <w:rPr>
          <w:rFonts w:hint="eastAsia"/>
          <w:sz w:val="24"/>
          <w:szCs w:val="24"/>
        </w:rPr>
        <w:t>（5）能够指导骨干教师完成专业建设、课程建设等方面的工作；</w:t>
      </w:r>
    </w:p>
    <w:p>
      <w:pPr>
        <w:spacing w:line="360" w:lineRule="auto"/>
        <w:ind w:firstLine="480" w:firstLineChars="200"/>
        <w:rPr>
          <w:rFonts w:hint="eastAsia"/>
          <w:sz w:val="24"/>
          <w:szCs w:val="24"/>
        </w:rPr>
      </w:pPr>
      <w:r>
        <w:rPr>
          <w:rFonts w:hint="eastAsia"/>
          <w:sz w:val="24"/>
          <w:szCs w:val="24"/>
        </w:rPr>
        <w:t>（6）能够牵头专业核心课程的开发和建设；</w:t>
      </w:r>
    </w:p>
    <w:p>
      <w:pPr>
        <w:spacing w:line="360" w:lineRule="auto"/>
        <w:ind w:firstLine="480" w:firstLineChars="200"/>
        <w:rPr>
          <w:rFonts w:hint="eastAsia"/>
          <w:sz w:val="24"/>
          <w:szCs w:val="24"/>
        </w:rPr>
      </w:pPr>
      <w:r>
        <w:rPr>
          <w:rFonts w:hint="eastAsia"/>
          <w:sz w:val="24"/>
          <w:szCs w:val="24"/>
        </w:rPr>
        <w:t>（7）能够主持及主要参与应用技术开发课题；</w:t>
      </w:r>
    </w:p>
    <w:p>
      <w:pPr>
        <w:spacing w:line="360" w:lineRule="auto"/>
        <w:ind w:firstLine="480" w:firstLineChars="200"/>
        <w:rPr>
          <w:rFonts w:hint="eastAsia"/>
          <w:sz w:val="24"/>
          <w:szCs w:val="24"/>
        </w:rPr>
      </w:pPr>
      <w:r>
        <w:rPr>
          <w:rFonts w:hint="eastAsia"/>
          <w:sz w:val="24"/>
          <w:szCs w:val="24"/>
        </w:rPr>
        <w:t>（8）有一定的相关企业经验，具有较强的现场生产管理组织经验和专业技能，能够解决生产现场的实际问题。</w:t>
      </w:r>
    </w:p>
    <w:p>
      <w:pPr>
        <w:spacing w:line="360" w:lineRule="auto"/>
        <w:ind w:firstLine="482" w:firstLineChars="200"/>
        <w:rPr>
          <w:rFonts w:hint="eastAsia"/>
          <w:b/>
          <w:bCs/>
          <w:sz w:val="24"/>
          <w:szCs w:val="24"/>
        </w:rPr>
      </w:pPr>
      <w:r>
        <w:rPr>
          <w:rFonts w:hint="eastAsia"/>
          <w:b/>
          <w:bCs/>
          <w:sz w:val="24"/>
          <w:szCs w:val="24"/>
        </w:rPr>
        <w:t>2.专业骨干教师的基本要求</w:t>
      </w:r>
    </w:p>
    <w:p>
      <w:pPr>
        <w:spacing w:line="360" w:lineRule="auto"/>
        <w:ind w:firstLine="480" w:firstLineChars="200"/>
        <w:rPr>
          <w:rFonts w:hint="eastAsia"/>
          <w:sz w:val="24"/>
          <w:szCs w:val="24"/>
        </w:rPr>
      </w:pPr>
      <w:r>
        <w:rPr>
          <w:rFonts w:hint="eastAsia"/>
          <w:sz w:val="24"/>
          <w:szCs w:val="24"/>
        </w:rPr>
        <w:t>（1）能够较好的把握本专业发展的方向、具备一定的组织协调能力；</w:t>
      </w:r>
    </w:p>
    <w:p>
      <w:pPr>
        <w:spacing w:line="360" w:lineRule="auto"/>
        <w:ind w:firstLine="480" w:firstLineChars="200"/>
        <w:rPr>
          <w:rFonts w:hint="eastAsia"/>
          <w:sz w:val="24"/>
          <w:szCs w:val="24"/>
        </w:rPr>
      </w:pPr>
      <w:r>
        <w:rPr>
          <w:rFonts w:hint="eastAsia"/>
          <w:sz w:val="24"/>
          <w:szCs w:val="24"/>
        </w:rPr>
        <w:t xml:space="preserve">（2）在专业带头人的指导下，完成专业核心课程的开发和建设； </w:t>
      </w:r>
    </w:p>
    <w:p>
      <w:pPr>
        <w:spacing w:line="360" w:lineRule="auto"/>
        <w:ind w:firstLine="480" w:firstLineChars="200"/>
        <w:rPr>
          <w:rFonts w:hint="eastAsia"/>
          <w:sz w:val="24"/>
          <w:szCs w:val="24"/>
        </w:rPr>
      </w:pPr>
      <w:r>
        <w:rPr>
          <w:rFonts w:hint="eastAsia"/>
          <w:sz w:val="24"/>
          <w:szCs w:val="24"/>
        </w:rPr>
        <w:t xml:space="preserve">（3）具备教研教改能力和经验，具有一定的教学管理经验； </w:t>
      </w:r>
    </w:p>
    <w:p>
      <w:pPr>
        <w:spacing w:line="360" w:lineRule="auto"/>
        <w:ind w:firstLine="480" w:firstLineChars="200"/>
        <w:rPr>
          <w:rFonts w:hint="eastAsia"/>
          <w:sz w:val="24"/>
          <w:szCs w:val="24"/>
        </w:rPr>
      </w:pPr>
      <w:r>
        <w:rPr>
          <w:rFonts w:hint="eastAsia"/>
          <w:sz w:val="24"/>
          <w:szCs w:val="24"/>
        </w:rPr>
        <w:t>（4）开展工学结合人才培养模式改革、课程体系和教学内容改革，获院级以上优秀教学成果奖或教学质量奖；</w:t>
      </w:r>
    </w:p>
    <w:p>
      <w:pPr>
        <w:spacing w:line="360" w:lineRule="auto"/>
        <w:ind w:firstLine="480" w:firstLineChars="200"/>
        <w:rPr>
          <w:rFonts w:hint="eastAsia"/>
          <w:sz w:val="24"/>
          <w:szCs w:val="24"/>
        </w:rPr>
      </w:pPr>
      <w:r>
        <w:rPr>
          <w:rFonts w:hint="eastAsia"/>
          <w:sz w:val="24"/>
          <w:szCs w:val="24"/>
        </w:rPr>
        <w:t>（5）具有一定的相关企业经验，具有一定的现场生产管理组织经验和专业技能，能够解决生产现场的实际问题。</w:t>
      </w:r>
    </w:p>
    <w:p>
      <w:pPr>
        <w:spacing w:line="360" w:lineRule="auto"/>
        <w:ind w:firstLine="482" w:firstLineChars="200"/>
        <w:rPr>
          <w:rFonts w:hint="eastAsia"/>
          <w:b/>
          <w:bCs/>
          <w:sz w:val="24"/>
          <w:szCs w:val="24"/>
        </w:rPr>
      </w:pPr>
      <w:r>
        <w:rPr>
          <w:rFonts w:hint="eastAsia"/>
          <w:b/>
          <w:bCs/>
          <w:sz w:val="24"/>
          <w:szCs w:val="24"/>
        </w:rPr>
        <w:t>3.专任教师、兼职教师的配置与要求</w:t>
      </w:r>
    </w:p>
    <w:p>
      <w:pPr>
        <w:spacing w:line="360" w:lineRule="auto"/>
        <w:ind w:firstLine="480" w:firstLineChars="200"/>
        <w:rPr>
          <w:rFonts w:hint="eastAsia"/>
          <w:sz w:val="24"/>
          <w:szCs w:val="24"/>
        </w:rPr>
      </w:pPr>
      <w:r>
        <w:rPr>
          <w:rFonts w:hint="eastAsia"/>
          <w:sz w:val="24"/>
          <w:szCs w:val="24"/>
        </w:rPr>
        <w:t xml:space="preserve">校内专业教师要满足每一年级学生150-200人的教学需要，从事机电一体化、自动控制、工艺产品设计、新型化工材料、材料产品分析等专业，分别能够完成2门以上主干课程的工作过程系统化的课程教学。 </w:t>
      </w:r>
    </w:p>
    <w:p>
      <w:pPr>
        <w:spacing w:line="360" w:lineRule="auto"/>
        <w:ind w:firstLine="480" w:firstLineChars="200"/>
        <w:rPr>
          <w:rFonts w:hint="eastAsia"/>
          <w:sz w:val="24"/>
          <w:szCs w:val="24"/>
        </w:rPr>
      </w:pPr>
      <w:r>
        <w:rPr>
          <w:rFonts w:hint="eastAsia"/>
          <w:sz w:val="24"/>
          <w:szCs w:val="24"/>
        </w:rPr>
        <w:t>校外兼职教师要满足每一年级学生150-200人的教学需要，来自机械制造、自动控制、工艺产品设计、新型化工材料、材料产品分析等行业企业，承担3D打印等实训的现场指导教学任务以及顶岗实习指导。</w:t>
      </w:r>
    </w:p>
    <w:p>
      <w:pPr>
        <w:pStyle w:val="5"/>
        <w:bidi w:val="0"/>
        <w:rPr>
          <w:rFonts w:hint="eastAsia"/>
        </w:rPr>
      </w:pPr>
      <w:r>
        <w:rPr>
          <w:rFonts w:hint="eastAsia"/>
        </w:rPr>
        <w:t>（三）教学设施</w:t>
      </w:r>
    </w:p>
    <w:p>
      <w:pPr>
        <w:spacing w:line="360" w:lineRule="auto"/>
        <w:ind w:firstLine="482" w:firstLineChars="200"/>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1．校内实训基地</w:t>
      </w:r>
    </w:p>
    <w:p>
      <w:pPr>
        <w:spacing w:line="460" w:lineRule="exact"/>
        <w:ind w:firstLine="480" w:firstLineChars="200"/>
        <w:rPr>
          <w:rFonts w:hint="eastAsia" w:ascii="宋体" w:hAnsi="宋体"/>
          <w:sz w:val="24"/>
          <w:szCs w:val="21"/>
        </w:rPr>
      </w:pPr>
      <w:r>
        <w:rPr>
          <w:rFonts w:hint="eastAsia" w:ascii="宋体" w:hAnsi="宋体"/>
          <w:sz w:val="24"/>
          <w:szCs w:val="21"/>
        </w:rPr>
        <w:t>校内实训基地有3D打印实训室、CAD、UG机房、机电一体化实训室、工业设计仿真实训室等，为本专业所开设的理</w:t>
      </w:r>
      <w:r>
        <w:rPr>
          <w:rFonts w:hint="eastAsia" w:ascii="宋体" w:hAnsi="宋体"/>
          <w:sz w:val="24"/>
          <w:szCs w:val="21"/>
          <w:lang w:eastAsia="zh-CN"/>
        </w:rPr>
        <w:t>论</w:t>
      </w:r>
      <w:r>
        <w:rPr>
          <w:rFonts w:hint="eastAsia" w:ascii="宋体" w:hAnsi="宋体"/>
          <w:sz w:val="24"/>
          <w:szCs w:val="21"/>
        </w:rPr>
        <w:t>实</w:t>
      </w:r>
      <w:r>
        <w:rPr>
          <w:rFonts w:hint="eastAsia" w:ascii="宋体" w:hAnsi="宋体"/>
          <w:sz w:val="24"/>
          <w:szCs w:val="21"/>
          <w:lang w:eastAsia="zh-CN"/>
        </w:rPr>
        <w:t>践</w:t>
      </w:r>
      <w:r>
        <w:rPr>
          <w:rFonts w:hint="eastAsia" w:ascii="宋体" w:hAnsi="宋体"/>
          <w:sz w:val="24"/>
          <w:szCs w:val="21"/>
        </w:rPr>
        <w:t>一体化教学、岗位专项技能实训、工种考核等教学提供了保证。</w:t>
      </w: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z w:val="24"/>
          <w:szCs w:val="24"/>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表</w:t>
      </w:r>
      <w:r>
        <w:rPr>
          <w:rFonts w:hint="eastAsia" w:ascii="宋体" w:hAnsi="宋体" w:eastAsia="宋体" w:cs="宋体"/>
          <w:sz w:val="24"/>
          <w:szCs w:val="24"/>
          <w:lang w:val="en-US" w:eastAsia="zh-CN"/>
        </w:rPr>
        <w:t>9</w:t>
      </w:r>
      <w:r>
        <w:rPr>
          <w:rFonts w:hint="eastAsia" w:ascii="宋体" w:hAnsi="宋体" w:eastAsia="宋体" w:cs="宋体"/>
          <w:sz w:val="24"/>
          <w:szCs w:val="24"/>
        </w:rPr>
        <w:t>实训室功能一览表</w:t>
      </w:r>
    </w:p>
    <w:tbl>
      <w:tblPr>
        <w:tblStyle w:val="14"/>
        <w:tblW w:w="86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2374"/>
        <w:gridCol w:w="3209"/>
        <w:gridCol w:w="2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top"/>
          </w:tcPr>
          <w:p>
            <w:pPr>
              <w:spacing w:line="460" w:lineRule="exact"/>
              <w:ind w:left="0" w:leftChars="0"/>
              <w:jc w:val="center"/>
              <w:rPr>
                <w:rFonts w:hint="eastAsia" w:eastAsia="楷体_GB2312" w:cs="Times New Roman"/>
                <w:b/>
                <w:sz w:val="24"/>
              </w:rPr>
            </w:pPr>
            <w:r>
              <w:rPr>
                <w:rFonts w:hint="eastAsia" w:eastAsia="楷体_GB2312" w:cs="Times New Roman"/>
                <w:b/>
                <w:sz w:val="24"/>
              </w:rPr>
              <w:t>序号</w:t>
            </w:r>
          </w:p>
        </w:tc>
        <w:tc>
          <w:tcPr>
            <w:tcW w:w="2383" w:type="dxa"/>
            <w:noWrap w:val="0"/>
            <w:vAlign w:val="top"/>
          </w:tcPr>
          <w:p>
            <w:pPr>
              <w:spacing w:line="460" w:lineRule="exact"/>
              <w:ind w:left="0" w:leftChars="0"/>
              <w:jc w:val="center"/>
              <w:rPr>
                <w:rFonts w:hint="eastAsia" w:eastAsia="楷体_GB2312" w:cs="Times New Roman"/>
                <w:b/>
                <w:sz w:val="24"/>
              </w:rPr>
            </w:pPr>
            <w:r>
              <w:rPr>
                <w:rFonts w:hint="eastAsia" w:eastAsia="楷体_GB2312" w:cs="Times New Roman"/>
                <w:b/>
                <w:sz w:val="24"/>
              </w:rPr>
              <w:t>实训室名称</w:t>
            </w:r>
          </w:p>
        </w:tc>
        <w:tc>
          <w:tcPr>
            <w:tcW w:w="3221" w:type="dxa"/>
            <w:noWrap w:val="0"/>
            <w:vAlign w:val="top"/>
          </w:tcPr>
          <w:p>
            <w:pPr>
              <w:spacing w:line="460" w:lineRule="exact"/>
              <w:ind w:left="0" w:leftChars="0"/>
              <w:jc w:val="center"/>
              <w:rPr>
                <w:rFonts w:hint="eastAsia" w:eastAsia="楷体_GB2312" w:cs="Times New Roman"/>
                <w:b/>
                <w:sz w:val="24"/>
              </w:rPr>
            </w:pPr>
            <w:r>
              <w:rPr>
                <w:rFonts w:hint="eastAsia" w:eastAsia="楷体_GB2312" w:cs="Times New Roman"/>
                <w:b/>
                <w:sz w:val="24"/>
              </w:rPr>
              <w:t>主要设施</w:t>
            </w:r>
          </w:p>
        </w:tc>
        <w:tc>
          <w:tcPr>
            <w:tcW w:w="2350" w:type="dxa"/>
            <w:noWrap w:val="0"/>
            <w:vAlign w:val="top"/>
          </w:tcPr>
          <w:p>
            <w:pPr>
              <w:spacing w:line="460" w:lineRule="exact"/>
              <w:ind w:left="0" w:leftChars="0"/>
              <w:jc w:val="center"/>
              <w:rPr>
                <w:rFonts w:hint="eastAsia" w:eastAsia="楷体_GB2312" w:cs="Times New Roman"/>
                <w:b/>
                <w:sz w:val="24"/>
              </w:rPr>
            </w:pPr>
            <w:r>
              <w:rPr>
                <w:rFonts w:hint="eastAsia" w:eastAsia="楷体_GB2312" w:cs="Times New Roman"/>
                <w:b/>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机器人实训室</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机器人实训装置</w:t>
            </w:r>
          </w:p>
        </w:tc>
        <w:tc>
          <w:tcPr>
            <w:tcW w:w="2350"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机器人实训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2</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PLC实训室</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可编程控制器实验台</w:t>
            </w:r>
          </w:p>
        </w:tc>
        <w:tc>
          <w:tcPr>
            <w:tcW w:w="2350"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PLC实训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3</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传感器实训车间</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传感器实验装置（3）</w:t>
            </w:r>
          </w:p>
        </w:tc>
        <w:tc>
          <w:tcPr>
            <w:tcW w:w="2350"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传感器实训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4</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电工考核实训车间</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仪表及照明/单三相交流电机控制实训考核设备</w:t>
            </w:r>
          </w:p>
        </w:tc>
        <w:tc>
          <w:tcPr>
            <w:tcW w:w="2350"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电工考核技能培训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5</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DSP实训室</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DSP实验开发系统（1）</w:t>
            </w:r>
          </w:p>
        </w:tc>
        <w:tc>
          <w:tcPr>
            <w:tcW w:w="2350"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DSP实验开发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6</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CPLD实训室</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CPLD实验开发系统（1）</w:t>
            </w:r>
          </w:p>
        </w:tc>
        <w:tc>
          <w:tcPr>
            <w:tcW w:w="2350"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CPLD实验开发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7</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通信原理实训室</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通信原理实验箱</w:t>
            </w:r>
          </w:p>
        </w:tc>
        <w:tc>
          <w:tcPr>
            <w:tcW w:w="2350"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通信原理实训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8</w:t>
            </w:r>
          </w:p>
        </w:tc>
        <w:tc>
          <w:tcPr>
            <w:tcW w:w="2383" w:type="dxa"/>
            <w:vMerge w:val="restart"/>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单片机实训室</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单片机仿真器</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单片机实训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9</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编程器</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单片机实训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10</w:t>
            </w:r>
          </w:p>
        </w:tc>
        <w:tc>
          <w:tcPr>
            <w:tcW w:w="2383" w:type="dxa"/>
            <w:vMerge w:val="restart"/>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电子工艺实训车间</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PCB雕刻机2</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PCB电路板制作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11</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PCB制作系统</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PCB电路板制作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12</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E08 实训生产线设备</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SMT表面贴装元件制作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13</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电力电子实训车间</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现代电力电子技术实验台</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现代电力电子技术实训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14</w:t>
            </w:r>
          </w:p>
        </w:tc>
        <w:tc>
          <w:tcPr>
            <w:tcW w:w="2383" w:type="dxa"/>
            <w:vMerge w:val="restart"/>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电工电子实验室</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电工电子实验装置</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电工电子实训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15</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台式电脑（2）</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EDA设计及单片机实训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16</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可编程控制器实训车间</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可编程控制器实训验装置（3）</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可编程控制器实训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17</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综合</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20MHZ模拟示波器</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彩电原理实训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18</w:t>
            </w:r>
          </w:p>
        </w:tc>
        <w:tc>
          <w:tcPr>
            <w:tcW w:w="2383"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变频实训车间</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变频调速实训台(2)</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变频调速实训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19</w:t>
            </w:r>
          </w:p>
        </w:tc>
        <w:tc>
          <w:tcPr>
            <w:tcW w:w="2383" w:type="dxa"/>
            <w:vMerge w:val="restart"/>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综合</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钳形电表</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各种实训公用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20</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指针式万用表</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各种实训公用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21</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兆欧表</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各种实训公用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22</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数字万用表</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各种实训公用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23</w:t>
            </w:r>
          </w:p>
        </w:tc>
        <w:tc>
          <w:tcPr>
            <w:tcW w:w="2383" w:type="dxa"/>
            <w:vMerge w:val="restart"/>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综合</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单相电动机</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电工类实训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24</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三相电动机</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电工类实训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hint="eastAsia" w:eastAsia="楷体" w:cs="楷体"/>
                <w:sz w:val="21"/>
                <w:szCs w:val="18"/>
              </w:rPr>
            </w:pPr>
            <w:r>
              <w:rPr>
                <w:rFonts w:hint="eastAsia" w:eastAsia="楷体" w:cs="楷体"/>
                <w:sz w:val="21"/>
                <w:szCs w:val="18"/>
              </w:rPr>
              <w:t>25</w:t>
            </w:r>
          </w:p>
        </w:tc>
        <w:tc>
          <w:tcPr>
            <w:tcW w:w="2383" w:type="dxa"/>
            <w:vMerge w:val="restart"/>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数控车间</w:t>
            </w: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数控铣床</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数控铣床实训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eastAsia="楷体" w:cs="楷体"/>
                <w:sz w:val="21"/>
                <w:szCs w:val="18"/>
              </w:rPr>
            </w:pPr>
            <w:r>
              <w:rPr>
                <w:rFonts w:hint="eastAsia" w:eastAsia="楷体" w:cs="楷体"/>
                <w:sz w:val="21"/>
                <w:szCs w:val="18"/>
              </w:rPr>
              <w:t>26</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数控车床</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数控车床实训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noWrap w:val="0"/>
            <w:vAlign w:val="center"/>
          </w:tcPr>
          <w:p>
            <w:pPr>
              <w:spacing w:line="240" w:lineRule="auto"/>
              <w:ind w:left="0" w:leftChars="0"/>
              <w:jc w:val="center"/>
              <w:rPr>
                <w:rFonts w:eastAsia="楷体" w:cs="楷体"/>
                <w:sz w:val="21"/>
                <w:szCs w:val="18"/>
              </w:rPr>
            </w:pPr>
            <w:r>
              <w:rPr>
                <w:rFonts w:hint="eastAsia" w:eastAsia="楷体" w:cs="楷体"/>
                <w:sz w:val="21"/>
                <w:szCs w:val="18"/>
              </w:rPr>
              <w:t>27</w:t>
            </w:r>
          </w:p>
        </w:tc>
        <w:tc>
          <w:tcPr>
            <w:tcW w:w="2383" w:type="dxa"/>
            <w:vMerge w:val="continue"/>
            <w:noWrap w:val="0"/>
            <w:vAlign w:val="center"/>
          </w:tcPr>
          <w:p>
            <w:pPr>
              <w:spacing w:line="240" w:lineRule="auto"/>
              <w:ind w:left="0" w:leftChars="0"/>
              <w:jc w:val="both"/>
              <w:rPr>
                <w:rFonts w:hint="eastAsia" w:eastAsia="楷体" w:cs="楷体"/>
                <w:sz w:val="21"/>
                <w:szCs w:val="18"/>
              </w:rPr>
            </w:pPr>
          </w:p>
        </w:tc>
        <w:tc>
          <w:tcPr>
            <w:tcW w:w="3221" w:type="dxa"/>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笔记本电脑05</w:t>
            </w:r>
          </w:p>
        </w:tc>
        <w:tc>
          <w:tcPr>
            <w:tcW w:w="0" w:type="auto"/>
            <w:noWrap w:val="0"/>
            <w:vAlign w:val="center"/>
          </w:tcPr>
          <w:p>
            <w:pPr>
              <w:spacing w:line="240" w:lineRule="auto"/>
              <w:ind w:left="0" w:leftChars="0"/>
              <w:jc w:val="both"/>
              <w:rPr>
                <w:rFonts w:hint="eastAsia" w:eastAsia="楷体" w:cs="楷体"/>
                <w:sz w:val="21"/>
                <w:szCs w:val="18"/>
              </w:rPr>
            </w:pPr>
            <w:r>
              <w:rPr>
                <w:rFonts w:hint="eastAsia" w:eastAsia="楷体" w:cs="楷体"/>
                <w:sz w:val="21"/>
                <w:szCs w:val="18"/>
              </w:rPr>
              <w:t>公用</w:t>
            </w:r>
          </w:p>
        </w:tc>
      </w:tr>
    </w:tbl>
    <w:p>
      <w:pPr>
        <w:spacing w:line="360" w:lineRule="auto"/>
        <w:ind w:firstLine="482" w:firstLineChars="200"/>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2.校外实训基地</w:t>
      </w:r>
    </w:p>
    <w:p>
      <w:pPr>
        <w:bidi w:val="0"/>
        <w:spacing w:line="360" w:lineRule="auto"/>
        <w:ind w:firstLine="480" w:firstLineChars="200"/>
        <w:rPr>
          <w:rFonts w:hint="eastAsia"/>
          <w:sz w:val="24"/>
          <w:szCs w:val="24"/>
        </w:rPr>
      </w:pPr>
      <w:r>
        <w:rPr>
          <w:rFonts w:hint="eastAsia"/>
          <w:sz w:val="24"/>
          <w:szCs w:val="24"/>
        </w:rPr>
        <w:t>认识实习</w:t>
      </w:r>
      <w:r>
        <w:rPr>
          <w:rFonts w:hint="eastAsia"/>
          <w:sz w:val="24"/>
          <w:szCs w:val="24"/>
          <w:lang w:eastAsia="zh-CN"/>
        </w:rPr>
        <w:t>。</w:t>
      </w:r>
      <w:r>
        <w:rPr>
          <w:rFonts w:hint="eastAsia"/>
          <w:sz w:val="24"/>
          <w:szCs w:val="24"/>
        </w:rPr>
        <w:t>承担认识实习的校外实训基地应具备一次性容纳40-50名学生参观、认识的条件。</w:t>
      </w:r>
    </w:p>
    <w:p>
      <w:pPr>
        <w:bidi w:val="0"/>
        <w:spacing w:line="360" w:lineRule="auto"/>
        <w:ind w:firstLine="480" w:firstLineChars="200"/>
        <w:rPr>
          <w:rFonts w:hint="eastAsia"/>
          <w:sz w:val="24"/>
          <w:szCs w:val="24"/>
        </w:rPr>
      </w:pPr>
      <w:r>
        <w:rPr>
          <w:rFonts w:hint="eastAsia"/>
          <w:sz w:val="24"/>
          <w:szCs w:val="24"/>
        </w:rPr>
        <w:t>跟岗实习。承担跟岗实习的校外实训基地应具备一次性容纳30-40名学生实习的条件。</w:t>
      </w:r>
    </w:p>
    <w:p>
      <w:pPr>
        <w:bidi w:val="0"/>
        <w:spacing w:line="360" w:lineRule="auto"/>
        <w:ind w:firstLine="480" w:firstLineChars="200"/>
        <w:rPr>
          <w:rFonts w:hint="eastAsia"/>
          <w:sz w:val="24"/>
          <w:szCs w:val="24"/>
        </w:rPr>
      </w:pPr>
      <w:r>
        <w:rPr>
          <w:rFonts w:hint="eastAsia"/>
          <w:sz w:val="24"/>
          <w:szCs w:val="24"/>
        </w:rPr>
        <w:t>顶岗实习及就业。承担定岗实习及就业的校外实训基地应具备一次性容纳25名学生实习。</w:t>
      </w: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表</w:t>
      </w:r>
      <w:r>
        <w:rPr>
          <w:rFonts w:hint="eastAsia" w:ascii="宋体" w:hAnsi="宋体" w:eastAsia="宋体" w:cs="宋体"/>
          <w:sz w:val="24"/>
          <w:szCs w:val="24"/>
          <w:lang w:val="en-US" w:eastAsia="zh-CN"/>
        </w:rPr>
        <w:t>10</w:t>
      </w:r>
      <w:r>
        <w:rPr>
          <w:rFonts w:hint="eastAsia" w:ascii="宋体" w:hAnsi="宋体" w:eastAsia="宋体" w:cs="宋体"/>
          <w:sz w:val="24"/>
          <w:szCs w:val="24"/>
        </w:rPr>
        <w:t xml:space="preserve">  校外专业实训基地表</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4"/>
        <w:gridCol w:w="3638"/>
        <w:gridCol w:w="3689"/>
        <w:gridCol w:w="13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b/>
                <w:sz w:val="24"/>
                <w:szCs w:val="24"/>
              </w:rPr>
            </w:pPr>
            <w:r>
              <w:rPr>
                <w:rFonts w:hint="eastAsia" w:ascii="楷体" w:hAnsi="楷体" w:eastAsia="楷体" w:cs="楷体"/>
                <w:b/>
                <w:sz w:val="24"/>
                <w:szCs w:val="24"/>
              </w:rPr>
              <w:t>序号</w:t>
            </w:r>
          </w:p>
        </w:tc>
        <w:tc>
          <w:tcPr>
            <w:tcW w:w="363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b/>
                <w:sz w:val="24"/>
                <w:szCs w:val="24"/>
                <w:lang w:eastAsia="zh-CN"/>
              </w:rPr>
            </w:pPr>
            <w:r>
              <w:rPr>
                <w:rFonts w:hint="eastAsia" w:ascii="楷体" w:hAnsi="楷体" w:eastAsia="楷体" w:cs="楷体"/>
                <w:b/>
                <w:sz w:val="24"/>
                <w:szCs w:val="24"/>
              </w:rPr>
              <w:t>实训基地</w:t>
            </w:r>
            <w:r>
              <w:rPr>
                <w:rFonts w:hint="eastAsia" w:ascii="楷体" w:hAnsi="楷体" w:eastAsia="楷体" w:cs="楷体"/>
                <w:b/>
                <w:sz w:val="24"/>
                <w:szCs w:val="24"/>
                <w:lang w:eastAsia="zh-CN"/>
              </w:rPr>
              <w:t>名称</w:t>
            </w:r>
          </w:p>
        </w:tc>
        <w:tc>
          <w:tcPr>
            <w:tcW w:w="368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b/>
                <w:sz w:val="24"/>
                <w:szCs w:val="24"/>
                <w:lang w:eastAsia="zh-CN"/>
              </w:rPr>
            </w:pPr>
            <w:r>
              <w:rPr>
                <w:rFonts w:hint="eastAsia" w:ascii="楷体" w:hAnsi="楷体" w:eastAsia="楷体" w:cs="楷体"/>
                <w:b/>
                <w:sz w:val="24"/>
                <w:szCs w:val="24"/>
              </w:rPr>
              <w:t>实训基地</w:t>
            </w:r>
            <w:r>
              <w:rPr>
                <w:rFonts w:hint="eastAsia" w:ascii="楷体" w:hAnsi="楷体" w:eastAsia="楷体" w:cs="楷体"/>
                <w:b/>
                <w:sz w:val="24"/>
                <w:szCs w:val="24"/>
                <w:lang w:eastAsia="zh-CN"/>
              </w:rPr>
              <w:t>项目</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b/>
                <w:sz w:val="24"/>
                <w:szCs w:val="24"/>
              </w:rPr>
            </w:pPr>
            <w:r>
              <w:rPr>
                <w:rFonts w:hint="eastAsia" w:ascii="楷体" w:hAnsi="楷体" w:eastAsia="楷体" w:cs="楷体"/>
                <w:b/>
                <w:sz w:val="24"/>
                <w:szCs w:val="24"/>
              </w:rPr>
              <w:t>年接纳</w:t>
            </w:r>
          </w:p>
          <w:p>
            <w:pPr>
              <w:adjustRightInd w:val="0"/>
              <w:snapToGrid w:val="0"/>
              <w:spacing w:line="260" w:lineRule="exact"/>
              <w:ind w:left="0" w:leftChars="0" w:firstLine="0" w:firstLineChars="0"/>
              <w:jc w:val="center"/>
              <w:rPr>
                <w:rFonts w:hint="eastAsia" w:ascii="楷体" w:hAnsi="楷体" w:eastAsia="楷体" w:cs="楷体"/>
                <w:b/>
                <w:sz w:val="24"/>
                <w:szCs w:val="24"/>
              </w:rPr>
            </w:pPr>
            <w:r>
              <w:rPr>
                <w:rFonts w:hint="eastAsia" w:ascii="楷体" w:hAnsi="楷体" w:eastAsia="楷体" w:cs="楷体"/>
                <w:b/>
                <w:sz w:val="24"/>
                <w:szCs w:val="24"/>
              </w:rPr>
              <w:t>学生数（人）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8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1</w:t>
            </w:r>
          </w:p>
        </w:tc>
        <w:tc>
          <w:tcPr>
            <w:tcW w:w="3638"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both"/>
              <w:rPr>
                <w:rFonts w:hint="eastAsia" w:ascii="楷体" w:hAnsi="楷体" w:eastAsia="楷体" w:cs="楷体"/>
                <w:sz w:val="24"/>
                <w:szCs w:val="24"/>
              </w:rPr>
            </w:pPr>
            <w:r>
              <w:rPr>
                <w:rFonts w:hint="eastAsia" w:ascii="楷体" w:hAnsi="楷体" w:eastAsia="楷体" w:cs="楷体"/>
                <w:sz w:val="24"/>
                <w:szCs w:val="24"/>
              </w:rPr>
              <w:t>北京易加三维科技有限公司</w:t>
            </w:r>
          </w:p>
        </w:tc>
        <w:tc>
          <w:tcPr>
            <w:tcW w:w="3689"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了解企业各种运行管理制度。熟悉3D打印设备、流程及操作方法。</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30-350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8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2</w:t>
            </w:r>
          </w:p>
        </w:tc>
        <w:tc>
          <w:tcPr>
            <w:tcW w:w="3638"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both"/>
              <w:rPr>
                <w:rFonts w:hint="eastAsia" w:ascii="楷体" w:hAnsi="楷体" w:eastAsia="楷体" w:cs="楷体"/>
                <w:sz w:val="24"/>
                <w:szCs w:val="24"/>
              </w:rPr>
            </w:pPr>
            <w:r>
              <w:rPr>
                <w:rFonts w:hint="eastAsia" w:ascii="楷体" w:hAnsi="楷体" w:eastAsia="楷体" w:cs="楷体"/>
                <w:sz w:val="24"/>
                <w:szCs w:val="24"/>
              </w:rPr>
              <w:t>上海数造机电科技股份有限公司</w:t>
            </w:r>
          </w:p>
        </w:tc>
        <w:tc>
          <w:tcPr>
            <w:tcW w:w="3689"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了解企业各种运行管理制度。熟悉3D打印设备、流程及操作方法</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30-350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8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3</w:t>
            </w:r>
          </w:p>
        </w:tc>
        <w:tc>
          <w:tcPr>
            <w:tcW w:w="3638"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both"/>
              <w:rPr>
                <w:rFonts w:hint="eastAsia" w:ascii="楷体" w:hAnsi="楷体" w:eastAsia="楷体" w:cs="楷体"/>
                <w:sz w:val="24"/>
                <w:szCs w:val="24"/>
              </w:rPr>
            </w:pPr>
            <w:r>
              <w:rPr>
                <w:rFonts w:hint="eastAsia" w:ascii="楷体" w:hAnsi="楷体" w:eastAsia="楷体" w:cs="楷体"/>
                <w:sz w:val="24"/>
                <w:szCs w:val="24"/>
              </w:rPr>
              <w:t>太原市奥蓝电子科技有限公司</w:t>
            </w:r>
          </w:p>
        </w:tc>
        <w:tc>
          <w:tcPr>
            <w:tcW w:w="3689"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了解企业各种运行管理制度。熟悉3D打印设备、流程及操作方法</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20-350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8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w:t>
            </w:r>
          </w:p>
        </w:tc>
        <w:tc>
          <w:tcPr>
            <w:tcW w:w="3638"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both"/>
              <w:rPr>
                <w:rFonts w:hint="eastAsia" w:ascii="楷体" w:hAnsi="楷体" w:eastAsia="楷体" w:cs="楷体"/>
                <w:sz w:val="24"/>
                <w:szCs w:val="24"/>
              </w:rPr>
            </w:pPr>
            <w:r>
              <w:rPr>
                <w:rFonts w:hint="eastAsia" w:ascii="楷体" w:hAnsi="楷体" w:eastAsia="楷体" w:cs="楷体"/>
                <w:sz w:val="24"/>
                <w:szCs w:val="24"/>
              </w:rPr>
              <w:t>浙江闪铸三维科技有限公司</w:t>
            </w:r>
          </w:p>
        </w:tc>
        <w:tc>
          <w:tcPr>
            <w:tcW w:w="3689"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了解企业各种运行管理制度。熟悉3D打印设备、流程及操作方法</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rPr>
            </w:pPr>
            <w:r>
              <w:rPr>
                <w:rFonts w:hint="eastAsia" w:ascii="楷体" w:hAnsi="楷体" w:eastAsia="楷体" w:cs="楷体"/>
                <w:sz w:val="24"/>
                <w:szCs w:val="24"/>
              </w:rPr>
              <w:t>20-350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5</w:t>
            </w:r>
          </w:p>
        </w:tc>
        <w:tc>
          <w:tcPr>
            <w:tcW w:w="3638"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both"/>
              <w:rPr>
                <w:rFonts w:hint="eastAsia" w:ascii="楷体" w:hAnsi="楷体" w:eastAsia="楷体" w:cs="楷体"/>
                <w:sz w:val="24"/>
                <w:szCs w:val="24"/>
                <w:lang w:eastAsia="zh-CN"/>
              </w:rPr>
            </w:pPr>
            <w:r>
              <w:rPr>
                <w:rFonts w:hint="eastAsia" w:ascii="楷体" w:hAnsi="楷体" w:eastAsia="楷体" w:cs="楷体"/>
                <w:sz w:val="24"/>
                <w:szCs w:val="24"/>
              </w:rPr>
              <w:t>震旦集团3D事业部</w:t>
            </w:r>
          </w:p>
        </w:tc>
        <w:tc>
          <w:tcPr>
            <w:tcW w:w="3689" w:type="dxa"/>
            <w:tcBorders>
              <w:top w:val="single" w:color="auto" w:sz="4" w:space="0"/>
              <w:left w:val="single" w:color="auto" w:sz="4" w:space="0"/>
              <w:bottom w:val="single" w:color="auto" w:sz="4" w:space="0"/>
              <w:right w:val="single" w:color="auto" w:sz="4" w:space="0"/>
            </w:tcBorders>
            <w:noWrap w:val="0"/>
            <w:vAlign w:val="center"/>
          </w:tcPr>
          <w:p>
            <w:pPr>
              <w:ind w:left="0" w:leftChars="0" w:firstLine="0" w:firstLineChars="0"/>
              <w:jc w:val="center"/>
              <w:rPr>
                <w:rFonts w:hint="eastAsia" w:ascii="楷体" w:hAnsi="楷体" w:eastAsia="楷体" w:cs="楷体"/>
                <w:sz w:val="24"/>
                <w:szCs w:val="24"/>
                <w:lang w:eastAsia="zh-CN"/>
              </w:rPr>
            </w:pPr>
            <w:r>
              <w:rPr>
                <w:rFonts w:hint="eastAsia" w:ascii="楷体" w:hAnsi="楷体" w:eastAsia="楷体" w:cs="楷体"/>
                <w:sz w:val="24"/>
                <w:szCs w:val="24"/>
              </w:rPr>
              <w:t>了解企业各种运行管理制度。熟悉3D打印设备、流程及操作方法</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60" w:lineRule="exact"/>
              <w:ind w:left="0" w:leftChars="0" w:firstLine="0" w:firstLineChars="0"/>
              <w:jc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30-350</w:t>
            </w:r>
          </w:p>
        </w:tc>
      </w:tr>
    </w:tbl>
    <w:p>
      <w:pPr>
        <w:pStyle w:val="5"/>
        <w:numPr>
          <w:ilvl w:val="0"/>
          <w:numId w:val="1"/>
        </w:numPr>
        <w:bidi w:val="0"/>
        <w:ind w:left="0" w:leftChars="0" w:firstLine="0" w:firstLineChars="0"/>
        <w:rPr>
          <w:rFonts w:hint="eastAsia"/>
        </w:rPr>
      </w:pPr>
      <w:bookmarkStart w:id="0" w:name="_Toc31273_WPSOffice_Level2"/>
      <w:bookmarkStart w:id="1" w:name="_Toc23847_WPSOffice_Level2"/>
      <w:bookmarkStart w:id="2" w:name="_Toc10965_WPSOffice_Level2"/>
      <w:r>
        <w:rPr>
          <w:rFonts w:hint="eastAsia"/>
        </w:rPr>
        <w:t>教学资源</w:t>
      </w:r>
      <w:bookmarkEnd w:id="0"/>
      <w:bookmarkEnd w:id="1"/>
      <w:bookmarkEnd w:id="2"/>
    </w:p>
    <w:p>
      <w:pPr>
        <w:pStyle w:val="5"/>
        <w:numPr>
          <w:numId w:val="0"/>
        </w:numPr>
        <w:bidi w:val="0"/>
        <w:ind w:leftChars="0" w:firstLine="482" w:firstLineChars="200"/>
        <w:rPr>
          <w:rFonts w:hint="eastAsia"/>
          <w:b/>
          <w:bCs/>
          <w:sz w:val="24"/>
          <w:szCs w:val="24"/>
          <w:lang w:eastAsia="zh-CN"/>
        </w:rPr>
      </w:pPr>
      <w:r>
        <w:rPr>
          <w:rFonts w:hint="eastAsia"/>
          <w:b/>
          <w:bCs/>
          <w:sz w:val="24"/>
          <w:szCs w:val="24"/>
        </w:rPr>
        <w:t>1.</w:t>
      </w:r>
      <w:r>
        <w:rPr>
          <w:rFonts w:hint="eastAsia"/>
          <w:b/>
          <w:bCs/>
          <w:sz w:val="24"/>
          <w:szCs w:val="24"/>
          <w:lang w:eastAsia="zh-CN"/>
        </w:rPr>
        <w:t>教材建设</w:t>
      </w:r>
    </w:p>
    <w:p>
      <w:pPr>
        <w:spacing w:line="360" w:lineRule="auto"/>
        <w:rPr>
          <w:sz w:val="24"/>
          <w:szCs w:val="24"/>
        </w:rPr>
      </w:pPr>
      <w:r>
        <w:rPr>
          <w:rFonts w:hint="eastAsia"/>
          <w:sz w:val="24"/>
          <w:szCs w:val="24"/>
        </w:rPr>
        <w:t>（1）教材选用基本要求</w:t>
      </w:r>
    </w:p>
    <w:p>
      <w:pPr>
        <w:spacing w:line="360" w:lineRule="auto"/>
        <w:ind w:left="0" w:leftChars="0" w:firstLine="480" w:firstLineChars="200"/>
        <w:rPr>
          <w:rFonts w:hint="eastAsia"/>
          <w:sz w:val="24"/>
          <w:szCs w:val="24"/>
        </w:rPr>
      </w:pPr>
      <w:r>
        <w:rPr>
          <w:rFonts w:hint="eastAsia"/>
          <w:sz w:val="24"/>
          <w:szCs w:val="24"/>
        </w:rPr>
        <w:t>优先选用高职教育国家规划教材、省级规划教材。学院</w:t>
      </w:r>
      <w:r>
        <w:rPr>
          <w:sz w:val="24"/>
          <w:szCs w:val="24"/>
        </w:rPr>
        <w:t>建立</w:t>
      </w:r>
      <w:r>
        <w:rPr>
          <w:rFonts w:hint="eastAsia"/>
          <w:sz w:val="24"/>
          <w:szCs w:val="24"/>
        </w:rPr>
        <w:t>有</w:t>
      </w:r>
      <w:r>
        <w:rPr>
          <w:sz w:val="24"/>
          <w:szCs w:val="24"/>
        </w:rPr>
        <w:t>专业教师、行业专家和教研人员等</w:t>
      </w:r>
      <w:r>
        <w:rPr>
          <w:rFonts w:hint="eastAsia"/>
          <w:sz w:val="24"/>
          <w:szCs w:val="24"/>
        </w:rPr>
        <w:t>参加</w:t>
      </w:r>
      <w:r>
        <w:rPr>
          <w:sz w:val="24"/>
          <w:szCs w:val="24"/>
        </w:rPr>
        <w:t>的教材</w:t>
      </w:r>
      <w:r>
        <w:rPr>
          <w:rFonts w:hint="eastAsia"/>
          <w:sz w:val="24"/>
          <w:szCs w:val="24"/>
        </w:rPr>
        <w:t>评议</w:t>
      </w:r>
      <w:r>
        <w:rPr>
          <w:sz w:val="24"/>
          <w:szCs w:val="24"/>
        </w:rPr>
        <w:t>选用</w:t>
      </w:r>
      <w:r>
        <w:rPr>
          <w:rFonts w:hint="eastAsia"/>
          <w:sz w:val="24"/>
          <w:szCs w:val="24"/>
        </w:rPr>
        <w:t>机制</w:t>
      </w:r>
      <w:r>
        <w:rPr>
          <w:sz w:val="24"/>
          <w:szCs w:val="24"/>
        </w:rPr>
        <w:t>，</w:t>
      </w:r>
      <w:r>
        <w:rPr>
          <w:rFonts w:hint="eastAsia"/>
          <w:sz w:val="24"/>
          <w:szCs w:val="24"/>
        </w:rPr>
        <w:t>完善教材选用制度，经过规范程序择优选用教材。鼓励校企合作开发校本教材。</w:t>
      </w:r>
      <w:r>
        <w:rPr>
          <w:sz w:val="24"/>
          <w:szCs w:val="24"/>
        </w:rPr>
        <w:t>禁止不合格的教材进入课堂</w:t>
      </w:r>
      <w:r>
        <w:rPr>
          <w:rFonts w:hint="eastAsia"/>
          <w:sz w:val="24"/>
          <w:szCs w:val="24"/>
        </w:rPr>
        <w:t>。</w:t>
      </w:r>
    </w:p>
    <w:p>
      <w:pPr>
        <w:spacing w:line="360" w:lineRule="auto"/>
        <w:rPr>
          <w:sz w:val="24"/>
          <w:szCs w:val="24"/>
        </w:rPr>
      </w:pPr>
      <w:r>
        <w:rPr>
          <w:rFonts w:hint="eastAsia"/>
          <w:sz w:val="24"/>
          <w:szCs w:val="24"/>
        </w:rPr>
        <w:t>（</w:t>
      </w:r>
      <w:r>
        <w:rPr>
          <w:rFonts w:hint="eastAsia"/>
          <w:sz w:val="24"/>
          <w:szCs w:val="24"/>
          <w:lang w:val="en-US" w:eastAsia="zh-CN"/>
        </w:rPr>
        <w:t>2</w:t>
      </w:r>
      <w:r>
        <w:rPr>
          <w:rFonts w:hint="eastAsia"/>
          <w:sz w:val="24"/>
          <w:szCs w:val="24"/>
        </w:rPr>
        <w:t>）教材改革</w:t>
      </w:r>
    </w:p>
    <w:p>
      <w:pPr>
        <w:spacing w:line="360" w:lineRule="auto"/>
        <w:ind w:left="0" w:leftChars="0" w:firstLine="480" w:firstLineChars="200"/>
        <w:rPr>
          <w:sz w:val="24"/>
          <w:szCs w:val="24"/>
        </w:rPr>
      </w:pPr>
      <w:r>
        <w:rPr>
          <w:rFonts w:hint="eastAsia"/>
          <w:sz w:val="24"/>
          <w:szCs w:val="24"/>
        </w:rPr>
        <w:t>健全教材改革制度，选用体现新技术、新工艺、新规范等的高质量教材，引入典型生产案例。开发适用于新的教学方法、适应新的教学要求的新形态活页式、工作手册、立体化等教材。</w:t>
      </w:r>
    </w:p>
    <w:p>
      <w:pPr>
        <w:spacing w:line="360" w:lineRule="auto"/>
        <w:rPr>
          <w:b/>
          <w:bCs/>
          <w:sz w:val="24"/>
          <w:szCs w:val="24"/>
        </w:rPr>
      </w:pPr>
      <w:r>
        <w:rPr>
          <w:rFonts w:hint="eastAsia"/>
          <w:b/>
          <w:bCs/>
          <w:sz w:val="24"/>
          <w:szCs w:val="24"/>
        </w:rPr>
        <w:t>2</w:t>
      </w:r>
      <w:r>
        <w:rPr>
          <w:b/>
          <w:bCs/>
          <w:sz w:val="24"/>
          <w:szCs w:val="24"/>
        </w:rPr>
        <w:t>.</w:t>
      </w:r>
      <w:r>
        <w:rPr>
          <w:rFonts w:hint="eastAsia"/>
          <w:b/>
          <w:bCs/>
          <w:sz w:val="24"/>
          <w:szCs w:val="24"/>
        </w:rPr>
        <w:t>图书、文献</w:t>
      </w:r>
    </w:p>
    <w:p>
      <w:pPr>
        <w:spacing w:line="360" w:lineRule="auto"/>
        <w:ind w:left="0" w:leftChars="0" w:firstLine="480" w:firstLineChars="200"/>
        <w:rPr>
          <w:sz w:val="24"/>
          <w:szCs w:val="24"/>
        </w:rPr>
      </w:pPr>
      <w:r>
        <w:rPr>
          <w:rFonts w:hint="eastAsia"/>
          <w:sz w:val="24"/>
          <w:szCs w:val="24"/>
        </w:rPr>
        <w:t>学院图书数量逐年增加，文献配备能满足学生全面培养、教科研工作、专业建设等的需要，方便师生查询、借阅。</w:t>
      </w:r>
    </w:p>
    <w:p>
      <w:pPr>
        <w:spacing w:line="360" w:lineRule="auto"/>
        <w:rPr>
          <w:b/>
          <w:bCs/>
          <w:sz w:val="24"/>
          <w:szCs w:val="24"/>
        </w:rPr>
      </w:pPr>
      <w:r>
        <w:rPr>
          <w:rFonts w:hint="eastAsia"/>
          <w:b/>
          <w:bCs/>
          <w:sz w:val="24"/>
          <w:szCs w:val="24"/>
        </w:rPr>
        <w:t>3</w:t>
      </w:r>
      <w:r>
        <w:rPr>
          <w:b/>
          <w:bCs/>
          <w:sz w:val="24"/>
          <w:szCs w:val="24"/>
        </w:rPr>
        <w:t>.</w:t>
      </w:r>
      <w:r>
        <w:rPr>
          <w:rFonts w:hint="eastAsia"/>
          <w:b/>
          <w:bCs/>
          <w:sz w:val="24"/>
          <w:szCs w:val="24"/>
        </w:rPr>
        <w:t>专业教学资源库与信息技术应用</w:t>
      </w:r>
    </w:p>
    <w:p>
      <w:pPr>
        <w:spacing w:line="360" w:lineRule="auto"/>
        <w:ind w:left="0" w:leftChars="0" w:firstLine="480" w:firstLineChars="200"/>
        <w:rPr>
          <w:rFonts w:hint="eastAsia"/>
          <w:sz w:val="24"/>
          <w:szCs w:val="24"/>
        </w:rPr>
      </w:pPr>
      <w:r>
        <w:rPr>
          <w:rFonts w:hint="eastAsia"/>
          <w:sz w:val="24"/>
          <w:szCs w:val="24"/>
        </w:rPr>
        <w:t>包括专业文献、音视频资料、电子教材、教辅材料、教学课件、案例库、行业政策法规资料、职业考评、就业创业信息等，形式多样、使用便捷、动态更新。</w:t>
      </w:r>
    </w:p>
    <w:p>
      <w:pPr>
        <w:spacing w:line="360" w:lineRule="auto"/>
        <w:rPr>
          <w:rFonts w:hint="eastAsia"/>
          <w:sz w:val="24"/>
          <w:szCs w:val="24"/>
        </w:rPr>
      </w:pPr>
      <w:r>
        <w:rPr>
          <w:rFonts w:hint="eastAsia"/>
          <w:sz w:val="24"/>
          <w:szCs w:val="24"/>
          <w:lang w:eastAsia="zh-CN"/>
        </w:rPr>
        <w:t>（</w:t>
      </w:r>
      <w:r>
        <w:rPr>
          <w:rFonts w:hint="eastAsia"/>
          <w:sz w:val="24"/>
          <w:szCs w:val="24"/>
        </w:rPr>
        <w:t>1）国家教学资源库：教育部应有机电一体化、自动控制、工艺产品设计、新型化工材料、材料产品分析等专业资源库以及相关专业资源库。</w:t>
      </w:r>
    </w:p>
    <w:p>
      <w:pPr>
        <w:spacing w:line="360" w:lineRule="auto"/>
        <w:rPr>
          <w:rFonts w:hint="eastAsia"/>
          <w:sz w:val="24"/>
          <w:szCs w:val="24"/>
        </w:rPr>
      </w:pPr>
      <w:r>
        <w:rPr>
          <w:rFonts w:hint="eastAsia"/>
          <w:sz w:val="24"/>
          <w:szCs w:val="24"/>
        </w:rPr>
        <w:t>（2）院校相关专业教学资源库：本科院校相关学科与专业教学资源库，国家示范性职业院校相关专业教学资源库。</w:t>
      </w:r>
    </w:p>
    <w:p>
      <w:pPr>
        <w:spacing w:line="360" w:lineRule="auto"/>
        <w:rPr>
          <w:rFonts w:hint="eastAsia"/>
          <w:sz w:val="24"/>
          <w:szCs w:val="24"/>
        </w:rPr>
      </w:pPr>
      <w:r>
        <w:rPr>
          <w:rFonts w:hint="eastAsia"/>
          <w:sz w:val="24"/>
          <w:szCs w:val="24"/>
        </w:rPr>
        <w:t>（3）政府行业企业社会组织网站资源。技术技能相关网站：机电一体化、自动控制、工艺产品设计、新型化工材料、材料产品分析等</w:t>
      </w:r>
    </w:p>
    <w:p>
      <w:pPr>
        <w:spacing w:line="360" w:lineRule="auto"/>
        <w:rPr>
          <w:rFonts w:hint="eastAsia"/>
          <w:sz w:val="24"/>
          <w:szCs w:val="24"/>
        </w:rPr>
      </w:pPr>
      <w:r>
        <w:rPr>
          <w:rFonts w:hint="eastAsia"/>
          <w:sz w:val="24"/>
          <w:szCs w:val="24"/>
        </w:rPr>
        <w:t>（4）学院化工教学资源库</w:t>
      </w:r>
    </w:p>
    <w:p>
      <w:pPr>
        <w:spacing w:line="360" w:lineRule="auto"/>
        <w:ind w:left="0" w:leftChars="0" w:firstLine="480" w:firstLineChars="200"/>
        <w:rPr>
          <w:rFonts w:hint="eastAsia"/>
          <w:sz w:val="24"/>
          <w:szCs w:val="24"/>
        </w:rPr>
      </w:pPr>
      <w:r>
        <w:rPr>
          <w:rFonts w:hint="eastAsia"/>
          <w:sz w:val="24"/>
          <w:szCs w:val="24"/>
        </w:rPr>
        <w:t>资源内容：增材制造企业生产实际教学案例；增材制造产业发展、产业政策、产业技术资源；化工绿色安全教育资源；3D打印专业教学资源；高职专业建设、改革、政策、发展、动态；生活中的3D打印；绿色化工、低碳环保、再生利用；大众创业、万众创新；素质教育拓展资源等。</w:t>
      </w:r>
    </w:p>
    <w:p>
      <w:pPr>
        <w:spacing w:line="360" w:lineRule="auto"/>
        <w:ind w:left="0" w:leftChars="0" w:firstLine="480" w:firstLineChars="200"/>
        <w:rPr>
          <w:rFonts w:hint="eastAsia"/>
          <w:sz w:val="24"/>
          <w:szCs w:val="24"/>
        </w:rPr>
      </w:pPr>
      <w:r>
        <w:rPr>
          <w:rFonts w:hint="eastAsia"/>
          <w:sz w:val="24"/>
          <w:szCs w:val="24"/>
        </w:rPr>
        <w:t>资源类型：实物、软件等：数字资源：视频、图片等。</w:t>
      </w:r>
    </w:p>
    <w:p>
      <w:pPr>
        <w:spacing w:line="360" w:lineRule="auto"/>
        <w:rPr>
          <w:rFonts w:hint="eastAsia"/>
          <w:sz w:val="24"/>
          <w:szCs w:val="24"/>
          <w:lang w:val="en-US" w:eastAsia="zh-CN"/>
        </w:rPr>
      </w:pPr>
      <w:r>
        <w:rPr>
          <w:rFonts w:hint="eastAsia"/>
          <w:sz w:val="24"/>
          <w:szCs w:val="24"/>
        </w:rPr>
        <w:t>教学建议：作为教学实际案例。开展案例教学法、讨论式教学法进行教学。</w:t>
      </w:r>
      <w:r>
        <w:rPr>
          <w:rFonts w:hint="eastAsia"/>
          <w:sz w:val="24"/>
          <w:szCs w:val="24"/>
          <w:lang w:val="en-US" w:eastAsia="zh-CN"/>
        </w:rPr>
        <w:t xml:space="preserve">    </w:t>
      </w:r>
    </w:p>
    <w:p>
      <w:pPr>
        <w:spacing w:line="360" w:lineRule="auto"/>
        <w:rPr>
          <w:rFonts w:hint="eastAsia"/>
          <w:sz w:val="24"/>
          <w:szCs w:val="24"/>
        </w:rPr>
      </w:pPr>
      <w:r>
        <w:rPr>
          <w:rFonts w:hint="eastAsia"/>
          <w:sz w:val="24"/>
          <w:szCs w:val="24"/>
        </w:rPr>
        <w:t>资源服务面向：教师教学材料，教师、学生学习，企业人员培训等。</w:t>
      </w:r>
    </w:p>
    <w:p>
      <w:pPr>
        <w:pStyle w:val="5"/>
        <w:bidi w:val="0"/>
      </w:pPr>
      <w:r>
        <w:rPr>
          <w:rFonts w:hint="eastAsia"/>
        </w:rPr>
        <w:t>（四）落实立德树人根本任务，推进课程思政教学改革</w:t>
      </w:r>
    </w:p>
    <w:p>
      <w:pPr>
        <w:spacing w:line="360" w:lineRule="auto"/>
        <w:ind w:left="0" w:leftChars="0" w:firstLine="480" w:firstLineChars="200"/>
        <w:rPr>
          <w:sz w:val="24"/>
          <w:szCs w:val="24"/>
        </w:rPr>
      </w:pPr>
      <w:r>
        <w:rPr>
          <w:rFonts w:hint="eastAsia"/>
          <w:sz w:val="24"/>
          <w:szCs w:val="24"/>
        </w:rPr>
        <w:t>为实现思想政治教育贯穿于专业人才培养全过程，构建课程育人质量提升体系，充分挖掘专业课程的思政育人功能，推行以“课程思政”为目标的专业课堂教学改革，优化课程设置，完善课程标准与教学设计，加强教学管理，积极参加课程思政交流与大赛等活动，梳理各门专业课程所蕴含的思想政治教育元素和所承载的思想政治教育功能，开发相关教学资源与载体，融入课堂教学各环节，实现思想政治教育与知识体系教育的有机统一。使本专业各类课程与思想政治理论课同向同行，形成协同效应。在人才培养方案、课程标准、课程设计、教案、教学评价等教学过程落实课程思政改革。</w:t>
      </w:r>
    </w:p>
    <w:p>
      <w:pPr>
        <w:pStyle w:val="5"/>
        <w:bidi w:val="0"/>
      </w:pPr>
      <w:r>
        <w:rPr>
          <w:rFonts w:hint="eastAsia"/>
        </w:rPr>
        <w:t>（五）劳动教育</w:t>
      </w:r>
    </w:p>
    <w:p>
      <w:pPr>
        <w:spacing w:line="360" w:lineRule="auto"/>
        <w:ind w:left="0" w:leftChars="0" w:firstLine="480" w:firstLineChars="200"/>
        <w:rPr>
          <w:sz w:val="24"/>
          <w:szCs w:val="24"/>
        </w:rPr>
      </w:pPr>
      <w:r>
        <w:rPr>
          <w:rFonts w:hint="eastAsia"/>
          <w:sz w:val="24"/>
          <w:szCs w:val="24"/>
        </w:rPr>
        <w:t>开设劳动教育课程；在实训实验等实践课程中安排劳动实践内容，强化劳动教育；在每门课程中渗透劳动教育，弘扬劳动精神，教育引导学生崇尚劳动、尊重劳动。</w:t>
      </w:r>
    </w:p>
    <w:p>
      <w:pPr>
        <w:pStyle w:val="5"/>
        <w:bidi w:val="0"/>
      </w:pPr>
      <w:r>
        <w:rPr>
          <w:rFonts w:hint="eastAsia"/>
        </w:rPr>
        <w:t>（六）教学方法</w:t>
      </w:r>
    </w:p>
    <w:p>
      <w:pPr>
        <w:spacing w:line="360" w:lineRule="auto"/>
        <w:ind w:left="0" w:leftChars="0" w:firstLine="480" w:firstLineChars="200"/>
        <w:rPr>
          <w:rFonts w:hint="eastAsia"/>
          <w:sz w:val="24"/>
          <w:szCs w:val="24"/>
        </w:rPr>
      </w:pPr>
      <w:r>
        <w:rPr>
          <w:rFonts w:hint="eastAsia"/>
          <w:sz w:val="24"/>
          <w:szCs w:val="24"/>
        </w:rPr>
        <w:t>任课教师要认真学习人才培养方案，准确定位所任课程在课程体系中所承载的任务与功能。依据专业培养目标、课程标准、课程教学要求、学生学习基础、教学资源等，以学生为中心，做好课程教学设计，创新教学方法与手段。充分利用各种教学资源，按照企业的实际生产岗位要求，运用现代信息教育技术、大数据、智能技术、3D技术，以任务驱动、项目导向、案例教学等创新教学方法、手段，以MooK课、微课、翻转课堂等改革课堂教学模式，推进网络学习和线上线下混合教学，进行有效的课程整合和重建课程生态，推动课堂教学改革，实现教学内容与效果的最优化，加强课堂教学管理、规范教学秩序、打造优质课堂。推进“互联网+课堂教学”的信息技术与专业教学深度融合。在教学环境和氛围上营造工学结合场景，让学生感受到工作情境，最大化激发学生学习积极性。</w:t>
      </w:r>
    </w:p>
    <w:p>
      <w:pPr>
        <w:pStyle w:val="5"/>
        <w:bidi w:val="0"/>
        <w:rPr>
          <w:rFonts w:hint="eastAsia"/>
        </w:rPr>
      </w:pPr>
      <w:r>
        <w:rPr>
          <w:rFonts w:hint="eastAsia"/>
        </w:rPr>
        <w:t>（七）“互联网+职业教育”</w:t>
      </w:r>
    </w:p>
    <w:p>
      <w:pPr>
        <w:spacing w:line="360" w:lineRule="auto"/>
        <w:ind w:left="0" w:leftChars="0" w:firstLine="480" w:firstLineChars="200"/>
        <w:rPr>
          <w:rFonts w:hint="eastAsia"/>
          <w:sz w:val="24"/>
          <w:szCs w:val="24"/>
        </w:rPr>
      </w:pPr>
      <w:r>
        <w:rPr>
          <w:rFonts w:hint="eastAsia"/>
          <w:sz w:val="24"/>
          <w:szCs w:val="24"/>
        </w:rPr>
        <w:t>适应“互联网+职业教育”新要求，全面提升教师信息化技术应用能力，推动大数据、人工智能、虚拟现实等现代化信息技术在教育教学中的广泛应用，积极推动教师角色的转变和教育理念、教学观念、教学内容、教学方法以及教学评价方面的改革。加快建设智能化教学支持环境，建设能够满足多样化需求的课程资源，创新服务供给模式，服务学生终身学习。</w:t>
      </w:r>
    </w:p>
    <w:p>
      <w:pPr>
        <w:pStyle w:val="5"/>
        <w:bidi w:val="0"/>
      </w:pPr>
      <w:r>
        <w:rPr>
          <w:rFonts w:hint="eastAsia"/>
        </w:rPr>
        <w:t>（八）教学评价</w:t>
      </w:r>
    </w:p>
    <w:p>
      <w:pPr>
        <w:spacing w:line="360" w:lineRule="auto"/>
        <w:ind w:left="0" w:leftChars="0" w:firstLine="480" w:firstLineChars="200"/>
        <w:rPr>
          <w:sz w:val="24"/>
          <w:szCs w:val="24"/>
        </w:rPr>
      </w:pPr>
      <w:r>
        <w:rPr>
          <w:rFonts w:hint="eastAsia"/>
          <w:sz w:val="24"/>
          <w:szCs w:val="24"/>
        </w:rPr>
        <w:t>理论课程的评价办法采用平时考核与期末考试相结合的方法。平时考核成绩占30%，期末考试成绩占70%。平时考核成绩包括出勤、课堂提问、作业、阶段性测试等，各项所占比例由任课教师根据实际情况确定，期末考试可根据不同课程的性质，采取不同的形式，例如闭卷考试、开卷考试等。</w:t>
      </w:r>
    </w:p>
    <w:p>
      <w:pPr>
        <w:spacing w:line="360" w:lineRule="auto"/>
        <w:ind w:left="0" w:leftChars="0" w:firstLine="480" w:firstLineChars="200"/>
        <w:rPr>
          <w:sz w:val="24"/>
          <w:szCs w:val="24"/>
        </w:rPr>
      </w:pPr>
      <w:r>
        <w:rPr>
          <w:rFonts w:hint="eastAsia"/>
          <w:sz w:val="24"/>
          <w:szCs w:val="24"/>
        </w:rPr>
        <w:t>实践课程的考核方法采用综合评价的方式进行，包括出勤、学生的实际操作情况、教师评价、学生自评、实训报告等。</w:t>
      </w:r>
    </w:p>
    <w:p>
      <w:pPr>
        <w:spacing w:line="360" w:lineRule="auto"/>
        <w:ind w:left="0" w:leftChars="0" w:firstLine="480" w:firstLineChars="200"/>
        <w:rPr>
          <w:rFonts w:hint="eastAsia"/>
          <w:sz w:val="24"/>
          <w:szCs w:val="24"/>
        </w:rPr>
      </w:pPr>
      <w:r>
        <w:rPr>
          <w:rFonts w:hint="eastAsia"/>
          <w:sz w:val="24"/>
          <w:szCs w:val="24"/>
        </w:rPr>
        <w:t>严格落实培养目标和培养规格要求，加大过程考核、实践技能考核在课程总成绩中的比重。严格考试纪律，健全多元化考核评价体系，完善学生实习过程检测、评价与反馈机制，引导学生自我管理、主动学习，提高学习效率。强化实习、实训、毕业设计（论文）等实践性教学环节的全过程管理与考核评价。</w:t>
      </w:r>
    </w:p>
    <w:p>
      <w:pPr>
        <w:spacing w:line="360" w:lineRule="auto"/>
        <w:rPr>
          <w:sz w:val="24"/>
          <w:szCs w:val="24"/>
        </w:rPr>
      </w:pPr>
      <w:r>
        <w:rPr>
          <w:rFonts w:hint="eastAsia"/>
          <w:b/>
          <w:bCs/>
          <w:sz w:val="24"/>
          <w:szCs w:val="24"/>
        </w:rPr>
        <w:t>（九）质量管理</w:t>
      </w:r>
      <w:r>
        <w:rPr>
          <w:b/>
          <w:bCs/>
          <w:sz w:val="24"/>
          <w:szCs w:val="24"/>
        </w:rPr>
        <w:br w:type="textWrapping"/>
      </w:r>
      <w:r>
        <w:rPr>
          <w:rFonts w:hint="eastAsia"/>
          <w:sz w:val="24"/>
          <w:szCs w:val="24"/>
        </w:rPr>
        <w:t xml:space="preserve">    </w:t>
      </w:r>
      <w:r>
        <w:rPr>
          <w:rFonts w:hint="eastAsia"/>
          <w:sz w:val="24"/>
          <w:szCs w:val="24"/>
          <w:lang w:val="en-US" w:eastAsia="zh-CN"/>
        </w:rPr>
        <w:t>1.</w:t>
      </w:r>
      <w:r>
        <w:rPr>
          <w:rFonts w:hint="eastAsia"/>
          <w:sz w:val="24"/>
          <w:szCs w:val="24"/>
        </w:rPr>
        <w:t>学院和系部建立了专业建设和教学过程质量监控机制，建立专业</w:t>
      </w:r>
      <w:r>
        <w:rPr>
          <w:sz w:val="24"/>
          <w:szCs w:val="24"/>
        </w:rPr>
        <w:t>教学</w:t>
      </w:r>
      <w:r>
        <w:rPr>
          <w:rFonts w:hint="eastAsia"/>
          <w:sz w:val="24"/>
          <w:szCs w:val="24"/>
        </w:rPr>
        <w:t>质量监控管理办法，完善课堂教学、教学评价、实习实训、毕业设计以及</w:t>
      </w:r>
      <w:r>
        <w:rPr>
          <w:sz w:val="24"/>
          <w:szCs w:val="24"/>
        </w:rPr>
        <w:t>专业调研、人才培养方案更新</w:t>
      </w:r>
      <w:r>
        <w:rPr>
          <w:rFonts w:hint="eastAsia"/>
          <w:sz w:val="24"/>
          <w:szCs w:val="24"/>
        </w:rPr>
        <w:t>、</w:t>
      </w:r>
      <w:r>
        <w:rPr>
          <w:sz w:val="24"/>
          <w:szCs w:val="24"/>
        </w:rPr>
        <w:t>资源建设</w:t>
      </w:r>
      <w:r>
        <w:rPr>
          <w:rFonts w:hint="eastAsia"/>
          <w:sz w:val="24"/>
          <w:szCs w:val="24"/>
        </w:rPr>
        <w:t>等方面质量标准建设，通过教学实施、过程监控、质量评价和持续改进，实现人才培养目标。</w:t>
      </w:r>
    </w:p>
    <w:p>
      <w:pPr>
        <w:spacing w:line="360" w:lineRule="auto"/>
        <w:ind w:firstLine="480" w:firstLineChars="200"/>
        <w:rPr>
          <w:sz w:val="24"/>
          <w:szCs w:val="24"/>
        </w:rPr>
      </w:pPr>
      <w:r>
        <w:rPr>
          <w:rFonts w:hint="eastAsia"/>
          <w:sz w:val="24"/>
          <w:szCs w:val="24"/>
          <w:lang w:val="en-US" w:eastAsia="zh-CN"/>
        </w:rPr>
        <w:t>2.</w:t>
      </w:r>
      <w:r>
        <w:rPr>
          <w:rFonts w:hint="eastAsia"/>
          <w:sz w:val="24"/>
          <w:szCs w:val="24"/>
        </w:rPr>
        <w:t>学院、系部及专业教研组建立的三级完善教学管理机制，主要任务与要求是加强</w:t>
      </w:r>
      <w:r>
        <w:rPr>
          <w:sz w:val="24"/>
          <w:szCs w:val="24"/>
        </w:rPr>
        <w:t>日常教学组织运行与管理，定期</w:t>
      </w:r>
      <w:r>
        <w:rPr>
          <w:rFonts w:hint="eastAsia"/>
          <w:sz w:val="24"/>
          <w:szCs w:val="24"/>
        </w:rPr>
        <w:t>开展课程</w:t>
      </w:r>
      <w:r>
        <w:rPr>
          <w:sz w:val="24"/>
          <w:szCs w:val="24"/>
        </w:rPr>
        <w:t>建设水平和教学质量诊改</w:t>
      </w:r>
      <w:r>
        <w:rPr>
          <w:rFonts w:hint="eastAsia"/>
          <w:sz w:val="24"/>
          <w:szCs w:val="24"/>
        </w:rPr>
        <w:t>，建立健全巡</w:t>
      </w:r>
      <w:r>
        <w:rPr>
          <w:sz w:val="24"/>
          <w:szCs w:val="24"/>
        </w:rPr>
        <w:t>课、</w:t>
      </w:r>
      <w:r>
        <w:rPr>
          <w:rFonts w:hint="eastAsia"/>
          <w:sz w:val="24"/>
          <w:szCs w:val="24"/>
        </w:rPr>
        <w:t xml:space="preserve">听课、评教、评学等制度，严明教学纪律和课堂纪律，强化教学组织功能，定期开展公开课、示范课等教研活动。推进教师师德师风建设、提升教师执教能力。 </w:t>
      </w:r>
    </w:p>
    <w:p>
      <w:pPr>
        <w:spacing w:line="360" w:lineRule="auto"/>
        <w:ind w:firstLine="480" w:firstLineChars="200"/>
        <w:rPr>
          <w:sz w:val="24"/>
          <w:szCs w:val="24"/>
        </w:rPr>
      </w:pPr>
      <w:r>
        <w:rPr>
          <w:rFonts w:hint="eastAsia"/>
          <w:sz w:val="24"/>
          <w:szCs w:val="24"/>
          <w:lang w:val="en-US" w:eastAsia="zh-CN"/>
        </w:rPr>
        <w:t>3.</w:t>
      </w:r>
      <w:r>
        <w:rPr>
          <w:rFonts w:hint="eastAsia"/>
          <w:sz w:val="24"/>
          <w:szCs w:val="24"/>
        </w:rPr>
        <w:t>学院建立了毕业生跟踪反馈机制及社会评价机制，并对生源情况、在校生学业水平、毕业生就业情况等进行分析，定期评价人才培养质量和培养目标达成情况。</w:t>
      </w:r>
    </w:p>
    <w:p>
      <w:pPr>
        <w:spacing w:line="360" w:lineRule="auto"/>
        <w:ind w:firstLine="480" w:firstLineChars="200"/>
        <w:rPr>
          <w:sz w:val="24"/>
          <w:szCs w:val="24"/>
        </w:rPr>
      </w:pPr>
      <w:r>
        <w:rPr>
          <w:rFonts w:hint="eastAsia"/>
          <w:sz w:val="24"/>
          <w:szCs w:val="24"/>
          <w:lang w:val="en-US" w:eastAsia="zh-CN"/>
        </w:rPr>
        <w:t>4.</w:t>
      </w:r>
      <w:r>
        <w:rPr>
          <w:rFonts w:hint="eastAsia"/>
          <w:sz w:val="24"/>
          <w:szCs w:val="24"/>
        </w:rPr>
        <w:t>本专业教研组要充分利用评价分析结果有效组织教师改进专业教学，针对人才培养过程中存在的问题，制定诊断与改进措施，持续提高人才培养质量。</w:t>
      </w:r>
      <w:r>
        <w:rPr>
          <w:sz w:val="24"/>
          <w:szCs w:val="24"/>
        </w:rPr>
        <w:t xml:space="preserve"> </w:t>
      </w:r>
    </w:p>
    <w:p>
      <w:pPr>
        <w:spacing w:line="360" w:lineRule="auto"/>
        <w:ind w:firstLine="480" w:firstLineChars="200"/>
        <w:rPr>
          <w:rFonts w:hint="eastAsia"/>
          <w:sz w:val="24"/>
          <w:szCs w:val="24"/>
        </w:rPr>
      </w:pPr>
      <w:r>
        <w:rPr>
          <w:rFonts w:hint="eastAsia"/>
          <w:sz w:val="24"/>
          <w:szCs w:val="24"/>
          <w:lang w:val="en-US" w:eastAsia="zh-CN"/>
        </w:rPr>
        <w:t>5.</w:t>
      </w:r>
      <w:r>
        <w:rPr>
          <w:rFonts w:hint="eastAsia"/>
          <w:sz w:val="24"/>
          <w:szCs w:val="24"/>
        </w:rPr>
        <w:t>落实立德树人根本任务，实施大学生思想政治教育，持续深化“三全育人”综合改革，推进课程思政改革，加强劳动教育，积极探索新的教学方法、教学改革，并作为质量考核重点内容之一。把立德树人融入思想道德教育、文化知识教育、技术技能培养、社会实践教育各环节，推动思政教育工作贯穿于教学体系、教材体系、管理体系，切实提升思想政治教育质量。</w:t>
      </w:r>
    </w:p>
    <w:p>
      <w:pPr>
        <w:pStyle w:val="4"/>
        <w:bidi w:val="0"/>
      </w:pPr>
      <w:bookmarkStart w:id="3" w:name="_Toc29442_WPSOffice_Level1"/>
      <w:r>
        <w:rPr>
          <w:rFonts w:hint="eastAsia"/>
        </w:rPr>
        <w:t>九、毕业要求</w:t>
      </w:r>
      <w:bookmarkEnd w:id="3"/>
    </w:p>
    <w:p>
      <w:pPr>
        <w:spacing w:line="360" w:lineRule="auto"/>
        <w:ind w:firstLine="480" w:firstLineChars="200"/>
        <w:rPr>
          <w:rFonts w:hint="eastAsia"/>
          <w:sz w:val="24"/>
        </w:rPr>
      </w:pPr>
      <w:r>
        <w:rPr>
          <w:rFonts w:hint="eastAsia"/>
          <w:sz w:val="24"/>
        </w:rPr>
        <w:t>本专业学生毕业必须达到以下条件：</w:t>
      </w:r>
    </w:p>
    <w:p>
      <w:pPr>
        <w:spacing w:line="360" w:lineRule="auto"/>
        <w:ind w:firstLine="480" w:firstLineChars="200"/>
        <w:rPr>
          <w:rFonts w:hint="eastAsia"/>
          <w:sz w:val="24"/>
        </w:rPr>
      </w:pPr>
      <w:r>
        <w:rPr>
          <w:rFonts w:hint="eastAsia"/>
          <w:sz w:val="24"/>
        </w:rPr>
        <w:t>修完人才培养方案所规定的学时学分，完成规定的教学活动。毕业时达到德、智、体、美、劳等方面要求。</w:t>
      </w:r>
    </w:p>
    <w:p>
      <w:pPr>
        <w:spacing w:line="360" w:lineRule="auto"/>
        <w:ind w:firstLine="480" w:firstLineChars="200"/>
        <w:rPr>
          <w:rFonts w:hint="eastAsia"/>
          <w:sz w:val="24"/>
        </w:rPr>
      </w:pPr>
      <w:r>
        <w:rPr>
          <w:rFonts w:hint="eastAsia"/>
          <w:sz w:val="24"/>
        </w:rPr>
        <w:t>严格毕业出口关，根据学院毕业考试要求，保证毕业要求的达成度，坚决杜绝“清考”行为。</w:t>
      </w:r>
    </w:p>
    <w:p>
      <w:pPr>
        <w:pStyle w:val="4"/>
        <w:bidi w:val="0"/>
      </w:pPr>
      <w:bookmarkStart w:id="4" w:name="_Toc24327_WPSOffice_Level1"/>
      <w:r>
        <w:t>十</w:t>
      </w:r>
      <w:r>
        <w:rPr>
          <w:rFonts w:hint="eastAsia"/>
        </w:rPr>
        <w:t>、</w:t>
      </w:r>
      <w:r>
        <w:t>说明</w:t>
      </w:r>
      <w:bookmarkEnd w:id="4"/>
    </w:p>
    <w:p>
      <w:pPr>
        <w:pStyle w:val="5"/>
        <w:bidi w:val="0"/>
      </w:pPr>
      <w:r>
        <w:rPr>
          <w:rFonts w:hint="eastAsia"/>
          <w:lang w:eastAsia="zh-CN"/>
        </w:rPr>
        <w:t>（</w:t>
      </w:r>
      <w:r>
        <w:rPr>
          <w:rFonts w:hint="eastAsia"/>
          <w:lang w:val="en-US" w:eastAsia="zh-CN"/>
        </w:rPr>
        <w:t>一</w:t>
      </w:r>
      <w:r>
        <w:rPr>
          <w:rFonts w:hint="eastAsia"/>
          <w:lang w:eastAsia="zh-CN"/>
        </w:rPr>
        <w:t>）</w:t>
      </w:r>
      <w:r>
        <w:rPr>
          <w:rFonts w:hint="eastAsia"/>
        </w:rPr>
        <w:t>编制依据</w:t>
      </w:r>
    </w:p>
    <w:p>
      <w:pPr>
        <w:spacing w:line="360" w:lineRule="auto"/>
        <w:ind w:firstLine="480" w:firstLineChars="200"/>
        <w:jc w:val="left"/>
        <w:rPr>
          <w:rFonts w:ascii="宋体" w:hAnsi="宋体"/>
          <w:color w:val="000000"/>
          <w:sz w:val="24"/>
        </w:rPr>
      </w:pPr>
      <w:r>
        <w:rPr>
          <w:rFonts w:hint="eastAsia" w:ascii="宋体" w:hAnsi="宋体"/>
          <w:color w:val="000000"/>
          <w:sz w:val="24"/>
        </w:rPr>
        <w:t>（1）教育部职成司《关于组织做好职业院校专业人才培养方案制订与实施工作的通知》（教职成司函【2019】61号）</w:t>
      </w:r>
    </w:p>
    <w:p>
      <w:pPr>
        <w:spacing w:line="360" w:lineRule="auto"/>
        <w:ind w:firstLine="480" w:firstLineChars="200"/>
        <w:jc w:val="left"/>
        <w:rPr>
          <w:rFonts w:ascii="宋体" w:hAnsi="宋体"/>
          <w:color w:val="000000"/>
          <w:sz w:val="24"/>
        </w:rPr>
      </w:pPr>
      <w:r>
        <w:rPr>
          <w:rFonts w:hint="eastAsia" w:ascii="宋体" w:hAnsi="宋体"/>
          <w:color w:val="000000"/>
          <w:sz w:val="24"/>
        </w:rPr>
        <w:t>（2）教育部《关于职业院校专业人才培养方案制订与实施工作的指导意见》（教职成【2019】13号）</w:t>
      </w:r>
    </w:p>
    <w:p>
      <w:pPr>
        <w:spacing w:line="360" w:lineRule="auto"/>
        <w:ind w:firstLine="480" w:firstLineChars="200"/>
        <w:jc w:val="left"/>
        <w:rPr>
          <w:rFonts w:ascii="宋体" w:hAnsi="宋体"/>
          <w:color w:val="000000"/>
          <w:sz w:val="24"/>
        </w:rPr>
      </w:pPr>
      <w:r>
        <w:rPr>
          <w:rFonts w:hint="eastAsia" w:ascii="宋体" w:hAnsi="宋体"/>
          <w:color w:val="000000"/>
          <w:sz w:val="24"/>
        </w:rPr>
        <w:t>（3）山西省教育厅《关于组织做好职业院校专业人才培养方案制订与实施工作的通知》（晋教职成函【2019】49号）</w:t>
      </w:r>
    </w:p>
    <w:p>
      <w:pPr>
        <w:spacing w:line="360" w:lineRule="auto"/>
        <w:ind w:firstLine="480" w:firstLineChars="200"/>
        <w:jc w:val="left"/>
        <w:rPr>
          <w:rFonts w:ascii="宋体" w:hAnsi="宋体"/>
          <w:color w:val="000000"/>
          <w:sz w:val="24"/>
        </w:rPr>
      </w:pPr>
      <w:r>
        <w:rPr>
          <w:rFonts w:hint="eastAsia" w:ascii="宋体" w:hAnsi="宋体"/>
          <w:color w:val="000000"/>
          <w:sz w:val="24"/>
        </w:rPr>
        <w:t>（4）专业人才需求调研报告</w:t>
      </w:r>
    </w:p>
    <w:p>
      <w:pPr>
        <w:spacing w:line="360" w:lineRule="auto"/>
        <w:ind w:firstLine="480" w:firstLineChars="200"/>
        <w:jc w:val="left"/>
        <w:rPr>
          <w:rFonts w:ascii="宋体" w:hAnsi="宋体"/>
          <w:color w:val="000000"/>
          <w:sz w:val="24"/>
        </w:rPr>
      </w:pPr>
      <w:r>
        <w:rPr>
          <w:rFonts w:hint="eastAsia" w:ascii="宋体" w:hAnsi="宋体"/>
          <w:color w:val="000000"/>
          <w:sz w:val="24"/>
        </w:rPr>
        <w:t>（5）教育部“高等职业学校专业教学标准”</w:t>
      </w:r>
    </w:p>
    <w:p>
      <w:pPr>
        <w:spacing w:line="360" w:lineRule="auto"/>
        <w:ind w:firstLine="480" w:firstLineChars="200"/>
        <w:jc w:val="left"/>
        <w:rPr>
          <w:rFonts w:ascii="宋体" w:hAnsi="宋体"/>
          <w:color w:val="000000"/>
          <w:sz w:val="24"/>
        </w:rPr>
      </w:pPr>
      <w:r>
        <w:rPr>
          <w:rFonts w:hint="eastAsia" w:ascii="宋体" w:hAnsi="宋体"/>
          <w:color w:val="000000"/>
          <w:sz w:val="24"/>
        </w:rPr>
        <w:t>（6）山西轻工职业技术学院2018年专业人才培养方案制定（修订）指导意见（试行）</w:t>
      </w:r>
    </w:p>
    <w:p>
      <w:pPr>
        <w:pStyle w:val="5"/>
        <w:bidi w:val="0"/>
      </w:pPr>
      <w:r>
        <w:rPr>
          <w:rFonts w:hint="eastAsia"/>
          <w:lang w:eastAsia="zh-CN"/>
        </w:rPr>
        <w:t>（</w:t>
      </w:r>
      <w:r>
        <w:rPr>
          <w:rFonts w:hint="eastAsia"/>
          <w:lang w:val="en-US" w:eastAsia="zh-CN"/>
        </w:rPr>
        <w:t>二</w:t>
      </w:r>
      <w:r>
        <w:rPr>
          <w:rFonts w:hint="eastAsia"/>
          <w:lang w:eastAsia="zh-CN"/>
        </w:rPr>
        <w:t>）</w:t>
      </w:r>
      <w:r>
        <w:rPr>
          <w:rFonts w:hint="eastAsia"/>
        </w:rPr>
        <w:t>起草与审核</w:t>
      </w:r>
    </w:p>
    <w:p>
      <w:pPr>
        <w:spacing w:line="360" w:lineRule="auto"/>
        <w:ind w:firstLine="480" w:firstLineChars="200"/>
        <w:jc w:val="left"/>
        <w:rPr>
          <w:rFonts w:ascii="宋体" w:hAnsi="宋体"/>
          <w:color w:val="000000"/>
          <w:sz w:val="24"/>
          <w:szCs w:val="24"/>
        </w:rPr>
      </w:pPr>
      <w:r>
        <w:rPr>
          <w:rFonts w:hint="eastAsia" w:ascii="宋体" w:hAnsi="宋体"/>
          <w:color w:val="000000"/>
          <w:sz w:val="24"/>
          <w:szCs w:val="24"/>
        </w:rPr>
        <w:t>本专业人才培养方案由专业负责起草，经过本系党政联席会议（含全体教师）讨论通过后，提交学院。学院组织行业企业、教研机构、校内外一线教师和学生代表等参加的论证会讨论通过后，提交学院党委，审定通过。</w:t>
      </w:r>
    </w:p>
    <w:p>
      <w:pPr>
        <w:pStyle w:val="5"/>
        <w:bidi w:val="0"/>
      </w:pPr>
      <w:r>
        <w:rPr>
          <w:rFonts w:hint="eastAsia"/>
          <w:lang w:eastAsia="zh-CN"/>
        </w:rPr>
        <w:t>（</w:t>
      </w:r>
      <w:r>
        <w:rPr>
          <w:rFonts w:hint="eastAsia"/>
          <w:lang w:val="en-US" w:eastAsia="zh-CN"/>
        </w:rPr>
        <w:t>三</w:t>
      </w:r>
      <w:r>
        <w:rPr>
          <w:rFonts w:hint="eastAsia"/>
          <w:lang w:eastAsia="zh-CN"/>
        </w:rPr>
        <w:t>）</w:t>
      </w:r>
      <w:r>
        <w:rPr>
          <w:rFonts w:hint="eastAsia"/>
        </w:rPr>
        <w:t>其他</w:t>
      </w:r>
    </w:p>
    <w:p>
      <w:pPr>
        <w:widowControl/>
        <w:spacing w:before="76" w:after="76" w:line="360" w:lineRule="auto"/>
        <w:ind w:firstLine="480" w:firstLineChars="200"/>
        <w:jc w:val="left"/>
        <w:rPr>
          <w:sz w:val="21"/>
          <w:szCs w:val="21"/>
          <w:lang w:val="en-US" w:eastAsia="zh-CN"/>
        </w:rPr>
      </w:pPr>
      <w:r>
        <w:rPr>
          <w:rFonts w:hint="eastAsia" w:ascii="宋体" w:hAnsi="宋体"/>
          <w:color w:val="000000"/>
          <w:sz w:val="24"/>
          <w:szCs w:val="24"/>
        </w:rPr>
        <w:t>本方案实施中，应坚持将思想政治教育、创新创业教育、劳动教育、安全教育、职业道德和工匠精神培育融入人才培养全过程。本方案一经学院确定，在实施中如需调整，须严格执行学院相关管理规定履行手续。积极创设和组织学生参加职业技能等级鉴定、各类技能大赛、扶贫、公益活动，以及社会实践等。推进“1+</w:t>
      </w:r>
      <w:r>
        <w:rPr>
          <w:rFonts w:ascii="宋体" w:hAnsi="宋体"/>
          <w:color w:val="000000"/>
          <w:sz w:val="24"/>
          <w:szCs w:val="24"/>
        </w:rPr>
        <w:t>X</w:t>
      </w:r>
      <w:r>
        <w:rPr>
          <w:rFonts w:hint="eastAsia" w:ascii="宋体" w:hAnsi="宋体"/>
          <w:color w:val="000000"/>
          <w:sz w:val="24"/>
          <w:szCs w:val="24"/>
        </w:rPr>
        <w:t>”多证书制，积极探索和参与职业教育国家“学分银行”试点，采用灵活的置换学分机制。学生获奖项可置换学分，寒、暑假社会活动，经</w:t>
      </w:r>
      <w:bookmarkStart w:id="5" w:name="_GoBack"/>
      <w:bookmarkEnd w:id="5"/>
      <w:r>
        <w:rPr>
          <w:rFonts w:hint="eastAsia" w:ascii="宋体" w:hAnsi="宋体"/>
          <w:color w:val="000000"/>
          <w:sz w:val="24"/>
          <w:szCs w:val="24"/>
          <w:lang w:eastAsia="zh-CN"/>
        </w:rPr>
        <w:t>学生工作部</w:t>
      </w:r>
      <w:r>
        <w:rPr>
          <w:rFonts w:hint="eastAsia" w:ascii="宋体" w:hAnsi="宋体"/>
          <w:color w:val="000000"/>
          <w:sz w:val="24"/>
          <w:szCs w:val="24"/>
        </w:rPr>
        <w:t>、系部认可的，可置换学分。</w:t>
      </w:r>
    </w:p>
    <w:p>
      <w:pPr>
        <w:spacing w:line="360" w:lineRule="auto"/>
        <w:ind w:firstLine="480" w:firstLineChars="200"/>
        <w:rPr>
          <w:rFonts w:hint="eastAsia" w:ascii="宋体" w:hAnsi="宋体"/>
          <w:sz w:val="24"/>
        </w:rPr>
      </w:pPr>
      <w:r>
        <w:rPr>
          <w:rFonts w:hint="eastAsia" w:ascii="宋体" w:hAnsi="宋体"/>
          <w:sz w:val="24"/>
        </w:rPr>
        <w:t>该</w:t>
      </w:r>
      <w:r>
        <w:rPr>
          <w:rFonts w:ascii="宋体" w:hAnsi="宋体"/>
          <w:sz w:val="24"/>
        </w:rPr>
        <w:t>人才培养方案由</w:t>
      </w:r>
      <w:r>
        <w:rPr>
          <w:rFonts w:hint="eastAsia" w:ascii="宋体" w:hAnsi="宋体"/>
          <w:sz w:val="24"/>
        </w:rPr>
        <w:t>我</w:t>
      </w:r>
      <w:r>
        <w:rPr>
          <w:rFonts w:ascii="宋体" w:hAnsi="宋体"/>
          <w:sz w:val="24"/>
        </w:rPr>
        <w:t>院</w:t>
      </w:r>
      <w:r>
        <w:rPr>
          <w:rFonts w:hint="eastAsia" w:ascii="宋体" w:hAnsi="宋体"/>
          <w:sz w:val="24"/>
          <w:lang w:val="en-US" w:eastAsia="zh-CN"/>
        </w:rPr>
        <w:t>机电工程</w:t>
      </w:r>
      <w:r>
        <w:rPr>
          <w:rFonts w:hint="eastAsia" w:ascii="宋体" w:hAnsi="宋体"/>
          <w:sz w:val="24"/>
        </w:rPr>
        <w:t>系</w:t>
      </w:r>
      <w:r>
        <w:rPr>
          <w:rFonts w:ascii="宋体" w:hAnsi="宋体"/>
          <w:sz w:val="24"/>
        </w:rPr>
        <w:t>牵头组织，</w:t>
      </w:r>
      <w:r>
        <w:rPr>
          <w:rFonts w:hint="eastAsia" w:ascii="宋体" w:hAnsi="宋体"/>
          <w:color w:val="FF0000"/>
          <w:sz w:val="24"/>
        </w:rPr>
        <w:t>校企共同研讨</w:t>
      </w:r>
      <w:r>
        <w:rPr>
          <w:rFonts w:ascii="宋体" w:hAnsi="宋体"/>
          <w:color w:val="FF0000"/>
          <w:sz w:val="24"/>
        </w:rPr>
        <w:t>编制</w:t>
      </w:r>
      <w:r>
        <w:rPr>
          <w:rFonts w:ascii="宋体" w:hAnsi="宋体"/>
          <w:sz w:val="24"/>
        </w:rPr>
        <w:t>。</w:t>
      </w:r>
    </w:p>
    <w:p>
      <w:pPr>
        <w:spacing w:line="360" w:lineRule="auto"/>
        <w:ind w:firstLine="480" w:firstLineChars="200"/>
        <w:rPr>
          <w:rFonts w:hint="default" w:ascii="宋体" w:hAnsi="宋体" w:eastAsia="宋体"/>
          <w:sz w:val="24"/>
          <w:lang w:val="en-US" w:eastAsia="zh-CN"/>
        </w:rPr>
      </w:pPr>
      <w:r>
        <w:rPr>
          <w:rFonts w:hint="eastAsia" w:ascii="宋体" w:hAnsi="宋体"/>
          <w:sz w:val="24"/>
        </w:rPr>
        <w:t>编制：</w:t>
      </w:r>
      <w:r>
        <w:rPr>
          <w:rFonts w:hint="eastAsia" w:ascii="宋体" w:hAnsi="宋体"/>
          <w:sz w:val="24"/>
          <w:lang w:val="en-US" w:eastAsia="zh-CN"/>
        </w:rPr>
        <w:t>闫昌红</w:t>
      </w:r>
    </w:p>
    <w:p>
      <w:pPr>
        <w:spacing w:line="360" w:lineRule="auto"/>
        <w:ind w:firstLine="480" w:firstLineChars="200"/>
        <w:rPr>
          <w:rFonts w:hint="default" w:ascii="宋体" w:hAnsi="宋体" w:eastAsia="宋体"/>
          <w:sz w:val="24"/>
          <w:lang w:val="en-US" w:eastAsia="zh-CN"/>
        </w:rPr>
      </w:pPr>
      <w:r>
        <w:rPr>
          <w:rFonts w:hint="eastAsia" w:ascii="宋体" w:hAnsi="宋体"/>
          <w:sz w:val="24"/>
        </w:rPr>
        <w:t>审核：</w:t>
      </w:r>
      <w:r>
        <w:rPr>
          <w:rFonts w:hint="eastAsia" w:ascii="宋体" w:hAnsi="宋体"/>
          <w:sz w:val="24"/>
          <w:lang w:val="en-US" w:eastAsia="zh-CN"/>
        </w:rPr>
        <w:t>聂秀珍</w:t>
      </w:r>
    </w:p>
    <w:p>
      <w:pPr>
        <w:spacing w:line="360" w:lineRule="auto"/>
        <w:ind w:firstLine="480" w:firstLineChars="200"/>
        <w:rPr>
          <w:rFonts w:hint="eastAsia" w:ascii="宋体" w:hAnsi="宋体"/>
          <w:sz w:val="24"/>
        </w:rPr>
      </w:pPr>
      <w:r>
        <w:rPr>
          <w:rFonts w:hint="eastAsia" w:ascii="宋体" w:hAnsi="宋体"/>
          <w:sz w:val="24"/>
        </w:rPr>
        <w:t>教学系负责人：</w:t>
      </w:r>
      <w:r>
        <w:rPr>
          <w:rFonts w:hint="eastAsia" w:ascii="宋体" w:hAnsi="宋体"/>
          <w:sz w:val="24"/>
          <w:lang w:val="en-US" w:eastAsia="zh-CN"/>
        </w:rPr>
        <w:t>聂秀珍</w:t>
      </w:r>
    </w:p>
    <w:sectPr>
      <w:footerReference r:id="rId6" w:type="default"/>
      <w:pgSz w:w="11906" w:h="16838"/>
      <w:pgMar w:top="1417" w:right="1417" w:bottom="1417" w:left="1984" w:header="1418" w:footer="1417" w:gutter="0"/>
      <w:pgBorders>
        <w:top w:val="none" w:sz="0" w:space="0"/>
        <w:left w:val="none" w:sz="0" w:space="0"/>
        <w:bottom w:val="none" w:sz="0" w:space="0"/>
        <w:right w:val="none" w:sz="0" w:space="0"/>
      </w:pgBorders>
      <w:pgNumType w:fmt="decimal"/>
      <w:cols w:space="72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480"/>
      </w:pPr>
      <w:r>
        <w:separator/>
      </w:r>
    </w:p>
  </w:endnote>
  <w:endnote w:type="continuationSeparator" w:id="1">
    <w:p>
      <w:pPr>
        <w:spacing w:line="240" w:lineRule="auto"/>
        <w:ind w:left="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Plotter">
    <w:altName w:val="Lucida Console"/>
    <w:panose1 w:val="00000000000000000000"/>
    <w:charset w:val="00"/>
    <w:family w:val="moder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书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40001" w:csb1="00000000"/>
  </w:font>
  <w:font w:name="Lucida Console">
    <w:panose1 w:val="020B0609040504020204"/>
    <w:charset w:val="00"/>
    <w:family w:val="auto"/>
    <w:pitch w:val="default"/>
    <w:sig w:usb0="8000028F" w:usb1="00001800" w:usb2="00000000" w:usb3="00000000" w:csb0="0000001F" w:csb1="D7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Fonts w:ascii="宋体" w:hAnsi="宋体"/>
        <w:sz w:val="21"/>
        <w:szCs w:val="21"/>
      </w:rPr>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Style w:val="18"/>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FV0Ed0BAAC+AwAADgAAAGRycy9lMm9Eb2MueG1srVNBrtMwEN0jcQfL&#10;e5q0EqiKmn4B1UdICJA+HMB1nMaS7bHsaZNyALgBKzbsOVfPwdhJ+uGz+Qs2yXhm/Gbem/HmZrCG&#10;nVSIGlzNl4uSM+UkNNodav750+2zNWcRhWuEAadqflaR32yfPtn0vlIr6MA0KjACcbHqfc07RF8V&#10;RZSdsiIuwCtHwRaCFUjHcCiaIHpCt6ZYleWLoofQ+ABSxUje3RjkE2J4DCC0rZZqB/JolcMRNSgj&#10;kCjFTvvIt7nbtlUSP7RtVMhMzYkp5i8VIXufvsV2I6pDEL7TcmpBPKaFB5ys0I6KXqF2AgU7Bv0P&#10;lNUyQIQWFxJsMRLJihCLZflAm7tOeJW5kNTRX0WP/w9Wvj99DEw3NX/OmROWBn75/u3y49fl51e2&#10;TPL0PlaUdecpD4dXMNDSzP5IzsR6aINNf+LDKE7inq/iqgGZTJfWq/W6pJCk2Hwg/OL+ug8R3yiw&#10;LBk1DzS9LKo4vYs4ps4pqZqDW21MnqBxfzkIM3mK1PvYY7Jw2A8ToT00Z+JDz4DqdBC+cNbTEtTc&#10;0c5zZt460jjty2yE2djPhnCSLtYcORvN1zju1dEHfejypqWmon95ROo0E0htjLWn7misWYJpBdPe&#10;/HnOWffPbvs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hVdBHdAQAAvgMAAA4AAAAAAAAA&#10;AQAgAAAAHgEAAGRycy9lMm9Eb2MueG1sUEsFBgAAAAAGAAYAWQEAAG0FAAAAAA==&#10;">
              <v:fill on="f" focussize="0,0"/>
              <v:stroke on="f"/>
              <v:imagedata o:title=""/>
              <o:lock v:ext="edit" aspectratio="f"/>
              <v:textbox inset="0mm,0mm,0mm,0mm" style="mso-fit-shape-to-text:t;">
                <w:txbxContent>
                  <w:p>
                    <w:pPr>
                      <w:pStyle w:val="1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left="480"/>
      </w:pPr>
      <w:r>
        <w:separator/>
      </w:r>
    </w:p>
  </w:footnote>
  <w:footnote w:type="continuationSeparator" w:id="1">
    <w:p>
      <w:pPr>
        <w:spacing w:line="360" w:lineRule="auto"/>
        <w:ind w:left="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494F87"/>
    <w:multiLevelType w:val="singleLevel"/>
    <w:tmpl w:val="89494F8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Zjk1MzU3MjUxZGE0ZWViZGNkOGExOTNkY2IwNzYifQ=="/>
  </w:docVars>
  <w:rsids>
    <w:rsidRoot w:val="00025603"/>
    <w:rsid w:val="00004E1E"/>
    <w:rsid w:val="00007F03"/>
    <w:rsid w:val="00007F3C"/>
    <w:rsid w:val="0001248C"/>
    <w:rsid w:val="00015BD7"/>
    <w:rsid w:val="00017108"/>
    <w:rsid w:val="00017EE3"/>
    <w:rsid w:val="00023467"/>
    <w:rsid w:val="0002375C"/>
    <w:rsid w:val="000249EB"/>
    <w:rsid w:val="00025603"/>
    <w:rsid w:val="00025619"/>
    <w:rsid w:val="000304F0"/>
    <w:rsid w:val="00031BA2"/>
    <w:rsid w:val="00031FE6"/>
    <w:rsid w:val="0003655E"/>
    <w:rsid w:val="0004162D"/>
    <w:rsid w:val="00042425"/>
    <w:rsid w:val="000430F4"/>
    <w:rsid w:val="00046CB6"/>
    <w:rsid w:val="00046E25"/>
    <w:rsid w:val="00046FD4"/>
    <w:rsid w:val="000508DE"/>
    <w:rsid w:val="00051FFA"/>
    <w:rsid w:val="0005370D"/>
    <w:rsid w:val="00054CFE"/>
    <w:rsid w:val="000555DF"/>
    <w:rsid w:val="00063529"/>
    <w:rsid w:val="00063E97"/>
    <w:rsid w:val="00065C90"/>
    <w:rsid w:val="000710A9"/>
    <w:rsid w:val="00071722"/>
    <w:rsid w:val="0007254A"/>
    <w:rsid w:val="00072674"/>
    <w:rsid w:val="00074DA6"/>
    <w:rsid w:val="00083C75"/>
    <w:rsid w:val="000843C8"/>
    <w:rsid w:val="0008643D"/>
    <w:rsid w:val="00090D6F"/>
    <w:rsid w:val="0009123D"/>
    <w:rsid w:val="00092EEB"/>
    <w:rsid w:val="000937CE"/>
    <w:rsid w:val="00096355"/>
    <w:rsid w:val="00096DC5"/>
    <w:rsid w:val="000A2E45"/>
    <w:rsid w:val="000A3638"/>
    <w:rsid w:val="000A6248"/>
    <w:rsid w:val="000A6524"/>
    <w:rsid w:val="000B0980"/>
    <w:rsid w:val="000B0A10"/>
    <w:rsid w:val="000B125E"/>
    <w:rsid w:val="000B1BC2"/>
    <w:rsid w:val="000B2829"/>
    <w:rsid w:val="000B3F33"/>
    <w:rsid w:val="000B5AA4"/>
    <w:rsid w:val="000B5ADE"/>
    <w:rsid w:val="000B7FE8"/>
    <w:rsid w:val="000C0BFD"/>
    <w:rsid w:val="000C5019"/>
    <w:rsid w:val="000C5952"/>
    <w:rsid w:val="000D46D2"/>
    <w:rsid w:val="000D59CF"/>
    <w:rsid w:val="000D65CA"/>
    <w:rsid w:val="000D69C0"/>
    <w:rsid w:val="000D6DCE"/>
    <w:rsid w:val="000D7EAF"/>
    <w:rsid w:val="000E1079"/>
    <w:rsid w:val="000E7294"/>
    <w:rsid w:val="000E773A"/>
    <w:rsid w:val="000F0788"/>
    <w:rsid w:val="000F218C"/>
    <w:rsid w:val="000F35AE"/>
    <w:rsid w:val="000F6236"/>
    <w:rsid w:val="00100F11"/>
    <w:rsid w:val="00102D22"/>
    <w:rsid w:val="001039CF"/>
    <w:rsid w:val="00103E2B"/>
    <w:rsid w:val="00104F74"/>
    <w:rsid w:val="00107BEB"/>
    <w:rsid w:val="00110069"/>
    <w:rsid w:val="0011149E"/>
    <w:rsid w:val="001128D9"/>
    <w:rsid w:val="00113E4E"/>
    <w:rsid w:val="00117B42"/>
    <w:rsid w:val="00121D99"/>
    <w:rsid w:val="00133525"/>
    <w:rsid w:val="001335F9"/>
    <w:rsid w:val="00134CD3"/>
    <w:rsid w:val="001363E5"/>
    <w:rsid w:val="00136FDB"/>
    <w:rsid w:val="00141C30"/>
    <w:rsid w:val="0014250D"/>
    <w:rsid w:val="001442D0"/>
    <w:rsid w:val="00152890"/>
    <w:rsid w:val="00154892"/>
    <w:rsid w:val="001606F3"/>
    <w:rsid w:val="00162A4B"/>
    <w:rsid w:val="00163216"/>
    <w:rsid w:val="00163340"/>
    <w:rsid w:val="0016579A"/>
    <w:rsid w:val="0016595C"/>
    <w:rsid w:val="00165D2A"/>
    <w:rsid w:val="00167897"/>
    <w:rsid w:val="00171F45"/>
    <w:rsid w:val="00172DCB"/>
    <w:rsid w:val="0017316C"/>
    <w:rsid w:val="001740ED"/>
    <w:rsid w:val="0017736B"/>
    <w:rsid w:val="00177AF4"/>
    <w:rsid w:val="00182268"/>
    <w:rsid w:val="00182670"/>
    <w:rsid w:val="00183B75"/>
    <w:rsid w:val="00183D88"/>
    <w:rsid w:val="001843B4"/>
    <w:rsid w:val="0018515F"/>
    <w:rsid w:val="00186469"/>
    <w:rsid w:val="001872D4"/>
    <w:rsid w:val="00193331"/>
    <w:rsid w:val="00193661"/>
    <w:rsid w:val="00194E94"/>
    <w:rsid w:val="00197B80"/>
    <w:rsid w:val="001A0BA0"/>
    <w:rsid w:val="001A14CE"/>
    <w:rsid w:val="001A32AA"/>
    <w:rsid w:val="001A3895"/>
    <w:rsid w:val="001A3B27"/>
    <w:rsid w:val="001A4BFD"/>
    <w:rsid w:val="001A56D9"/>
    <w:rsid w:val="001B6145"/>
    <w:rsid w:val="001B71F4"/>
    <w:rsid w:val="001B7F56"/>
    <w:rsid w:val="001C0505"/>
    <w:rsid w:val="001C3B39"/>
    <w:rsid w:val="001C4810"/>
    <w:rsid w:val="001C6697"/>
    <w:rsid w:val="001C6CB4"/>
    <w:rsid w:val="001D01A4"/>
    <w:rsid w:val="001D1963"/>
    <w:rsid w:val="001D2886"/>
    <w:rsid w:val="001D526A"/>
    <w:rsid w:val="001D7C6E"/>
    <w:rsid w:val="001E29F8"/>
    <w:rsid w:val="001E3F9B"/>
    <w:rsid w:val="001E44F3"/>
    <w:rsid w:val="001E4515"/>
    <w:rsid w:val="001E46BB"/>
    <w:rsid w:val="001E56F8"/>
    <w:rsid w:val="001E78A9"/>
    <w:rsid w:val="001F064C"/>
    <w:rsid w:val="001F0EE8"/>
    <w:rsid w:val="001F4342"/>
    <w:rsid w:val="00203540"/>
    <w:rsid w:val="002043C8"/>
    <w:rsid w:val="002105B2"/>
    <w:rsid w:val="00212585"/>
    <w:rsid w:val="002157FD"/>
    <w:rsid w:val="00215C29"/>
    <w:rsid w:val="002170E2"/>
    <w:rsid w:val="002171EE"/>
    <w:rsid w:val="0022495D"/>
    <w:rsid w:val="00231744"/>
    <w:rsid w:val="002344DB"/>
    <w:rsid w:val="00235E68"/>
    <w:rsid w:val="00240000"/>
    <w:rsid w:val="002457BC"/>
    <w:rsid w:val="002462EC"/>
    <w:rsid w:val="00247B17"/>
    <w:rsid w:val="00250F28"/>
    <w:rsid w:val="00253C6A"/>
    <w:rsid w:val="00254BC4"/>
    <w:rsid w:val="00255105"/>
    <w:rsid w:val="00263128"/>
    <w:rsid w:val="00266053"/>
    <w:rsid w:val="00266D5E"/>
    <w:rsid w:val="00270C6E"/>
    <w:rsid w:val="00272DED"/>
    <w:rsid w:val="002745CF"/>
    <w:rsid w:val="00274AE5"/>
    <w:rsid w:val="00275EB3"/>
    <w:rsid w:val="002763C4"/>
    <w:rsid w:val="0027644E"/>
    <w:rsid w:val="00276681"/>
    <w:rsid w:val="00277F4F"/>
    <w:rsid w:val="002803D2"/>
    <w:rsid w:val="00280409"/>
    <w:rsid w:val="0028385B"/>
    <w:rsid w:val="002863F5"/>
    <w:rsid w:val="0028710C"/>
    <w:rsid w:val="00287908"/>
    <w:rsid w:val="00290498"/>
    <w:rsid w:val="00291808"/>
    <w:rsid w:val="0029273C"/>
    <w:rsid w:val="00293472"/>
    <w:rsid w:val="00295B05"/>
    <w:rsid w:val="002A1C17"/>
    <w:rsid w:val="002A2F0A"/>
    <w:rsid w:val="002A4467"/>
    <w:rsid w:val="002A666D"/>
    <w:rsid w:val="002B0A26"/>
    <w:rsid w:val="002B1183"/>
    <w:rsid w:val="002B1E60"/>
    <w:rsid w:val="002B23B3"/>
    <w:rsid w:val="002B31A0"/>
    <w:rsid w:val="002B3AC6"/>
    <w:rsid w:val="002B43F0"/>
    <w:rsid w:val="002B77A0"/>
    <w:rsid w:val="002C0E52"/>
    <w:rsid w:val="002C2AB3"/>
    <w:rsid w:val="002C2CB7"/>
    <w:rsid w:val="002C437F"/>
    <w:rsid w:val="002C66D4"/>
    <w:rsid w:val="002C69D2"/>
    <w:rsid w:val="002D2B45"/>
    <w:rsid w:val="002D69A2"/>
    <w:rsid w:val="002D69D2"/>
    <w:rsid w:val="002D6CE8"/>
    <w:rsid w:val="002E1137"/>
    <w:rsid w:val="002E3DA8"/>
    <w:rsid w:val="002E4B4A"/>
    <w:rsid w:val="002E502C"/>
    <w:rsid w:val="002E6179"/>
    <w:rsid w:val="002E6E0E"/>
    <w:rsid w:val="002E7BD3"/>
    <w:rsid w:val="002F1E9B"/>
    <w:rsid w:val="002F2446"/>
    <w:rsid w:val="002F27FA"/>
    <w:rsid w:val="002F3325"/>
    <w:rsid w:val="002F4E58"/>
    <w:rsid w:val="002F4FF6"/>
    <w:rsid w:val="002F5594"/>
    <w:rsid w:val="002F5AD2"/>
    <w:rsid w:val="002F6F4B"/>
    <w:rsid w:val="002F7EAF"/>
    <w:rsid w:val="00306611"/>
    <w:rsid w:val="00306E1E"/>
    <w:rsid w:val="00307B2E"/>
    <w:rsid w:val="00310541"/>
    <w:rsid w:val="00312356"/>
    <w:rsid w:val="003127FD"/>
    <w:rsid w:val="003167AF"/>
    <w:rsid w:val="00316F86"/>
    <w:rsid w:val="00330D27"/>
    <w:rsid w:val="00331FC3"/>
    <w:rsid w:val="00334D89"/>
    <w:rsid w:val="0033563A"/>
    <w:rsid w:val="00335C93"/>
    <w:rsid w:val="003365EE"/>
    <w:rsid w:val="00340346"/>
    <w:rsid w:val="00340468"/>
    <w:rsid w:val="003413CF"/>
    <w:rsid w:val="003417F3"/>
    <w:rsid w:val="0034336E"/>
    <w:rsid w:val="003439CB"/>
    <w:rsid w:val="0034566B"/>
    <w:rsid w:val="00345B0B"/>
    <w:rsid w:val="00345B56"/>
    <w:rsid w:val="003510E4"/>
    <w:rsid w:val="00355678"/>
    <w:rsid w:val="00357940"/>
    <w:rsid w:val="0036326E"/>
    <w:rsid w:val="00365100"/>
    <w:rsid w:val="00366F62"/>
    <w:rsid w:val="003731AD"/>
    <w:rsid w:val="00375190"/>
    <w:rsid w:val="00376AD0"/>
    <w:rsid w:val="0038023B"/>
    <w:rsid w:val="003828D6"/>
    <w:rsid w:val="0038292D"/>
    <w:rsid w:val="003868E7"/>
    <w:rsid w:val="00386DF0"/>
    <w:rsid w:val="0038754A"/>
    <w:rsid w:val="0039114A"/>
    <w:rsid w:val="003917C3"/>
    <w:rsid w:val="00393194"/>
    <w:rsid w:val="00395AA6"/>
    <w:rsid w:val="00395EAF"/>
    <w:rsid w:val="00397D05"/>
    <w:rsid w:val="003A1607"/>
    <w:rsid w:val="003A356E"/>
    <w:rsid w:val="003A4CD1"/>
    <w:rsid w:val="003A6421"/>
    <w:rsid w:val="003B117B"/>
    <w:rsid w:val="003B1646"/>
    <w:rsid w:val="003B481C"/>
    <w:rsid w:val="003B4846"/>
    <w:rsid w:val="003B69E8"/>
    <w:rsid w:val="003B6FA5"/>
    <w:rsid w:val="003C3355"/>
    <w:rsid w:val="003C46AB"/>
    <w:rsid w:val="003C69F4"/>
    <w:rsid w:val="003C7F2E"/>
    <w:rsid w:val="003D07F2"/>
    <w:rsid w:val="003D21C3"/>
    <w:rsid w:val="003D3513"/>
    <w:rsid w:val="003D46FE"/>
    <w:rsid w:val="003D474D"/>
    <w:rsid w:val="003D6647"/>
    <w:rsid w:val="003E3466"/>
    <w:rsid w:val="003E6C74"/>
    <w:rsid w:val="003F03EF"/>
    <w:rsid w:val="003F04D4"/>
    <w:rsid w:val="003F2C6A"/>
    <w:rsid w:val="003F3A9A"/>
    <w:rsid w:val="003F451A"/>
    <w:rsid w:val="003F4E2D"/>
    <w:rsid w:val="003F57C3"/>
    <w:rsid w:val="003F7E82"/>
    <w:rsid w:val="00400BA2"/>
    <w:rsid w:val="00404CA4"/>
    <w:rsid w:val="00410526"/>
    <w:rsid w:val="00416C7F"/>
    <w:rsid w:val="00420196"/>
    <w:rsid w:val="00421844"/>
    <w:rsid w:val="0042269C"/>
    <w:rsid w:val="00423F64"/>
    <w:rsid w:val="0042518A"/>
    <w:rsid w:val="0043085A"/>
    <w:rsid w:val="00430F9B"/>
    <w:rsid w:val="00431699"/>
    <w:rsid w:val="00433370"/>
    <w:rsid w:val="00434677"/>
    <w:rsid w:val="004358F8"/>
    <w:rsid w:val="00436DCF"/>
    <w:rsid w:val="004374F8"/>
    <w:rsid w:val="004403B2"/>
    <w:rsid w:val="00442819"/>
    <w:rsid w:val="00446088"/>
    <w:rsid w:val="004471F7"/>
    <w:rsid w:val="0044781A"/>
    <w:rsid w:val="00450629"/>
    <w:rsid w:val="00451427"/>
    <w:rsid w:val="0045385F"/>
    <w:rsid w:val="00455282"/>
    <w:rsid w:val="0046031A"/>
    <w:rsid w:val="00460643"/>
    <w:rsid w:val="004606FF"/>
    <w:rsid w:val="004611EC"/>
    <w:rsid w:val="00461FF7"/>
    <w:rsid w:val="00463B6D"/>
    <w:rsid w:val="00464445"/>
    <w:rsid w:val="0046484A"/>
    <w:rsid w:val="00465209"/>
    <w:rsid w:val="004657A9"/>
    <w:rsid w:val="00465882"/>
    <w:rsid w:val="00465D85"/>
    <w:rsid w:val="00466805"/>
    <w:rsid w:val="00474959"/>
    <w:rsid w:val="0047535F"/>
    <w:rsid w:val="00477D72"/>
    <w:rsid w:val="00477DC8"/>
    <w:rsid w:val="00480295"/>
    <w:rsid w:val="00481B7A"/>
    <w:rsid w:val="004845FB"/>
    <w:rsid w:val="00485775"/>
    <w:rsid w:val="00486FF8"/>
    <w:rsid w:val="0048719A"/>
    <w:rsid w:val="00493024"/>
    <w:rsid w:val="00493404"/>
    <w:rsid w:val="004954FE"/>
    <w:rsid w:val="00495F3F"/>
    <w:rsid w:val="0049687C"/>
    <w:rsid w:val="00496DA1"/>
    <w:rsid w:val="004977FE"/>
    <w:rsid w:val="004A25B5"/>
    <w:rsid w:val="004A3CAE"/>
    <w:rsid w:val="004A44F4"/>
    <w:rsid w:val="004A776A"/>
    <w:rsid w:val="004A7C28"/>
    <w:rsid w:val="004B03F7"/>
    <w:rsid w:val="004B05B0"/>
    <w:rsid w:val="004B07DD"/>
    <w:rsid w:val="004B20FC"/>
    <w:rsid w:val="004C0EE4"/>
    <w:rsid w:val="004C303F"/>
    <w:rsid w:val="004C384B"/>
    <w:rsid w:val="004C42B4"/>
    <w:rsid w:val="004D1E41"/>
    <w:rsid w:val="004D203C"/>
    <w:rsid w:val="004D285B"/>
    <w:rsid w:val="004D6BAE"/>
    <w:rsid w:val="004E0630"/>
    <w:rsid w:val="004E086D"/>
    <w:rsid w:val="004E1C24"/>
    <w:rsid w:val="004E1D1C"/>
    <w:rsid w:val="004E4363"/>
    <w:rsid w:val="004E4A03"/>
    <w:rsid w:val="004E627F"/>
    <w:rsid w:val="004E6672"/>
    <w:rsid w:val="004E69F5"/>
    <w:rsid w:val="004F3593"/>
    <w:rsid w:val="004F4F4D"/>
    <w:rsid w:val="004F53A6"/>
    <w:rsid w:val="004F56F0"/>
    <w:rsid w:val="004F729A"/>
    <w:rsid w:val="00501F53"/>
    <w:rsid w:val="00501FFA"/>
    <w:rsid w:val="00502D98"/>
    <w:rsid w:val="00502EB9"/>
    <w:rsid w:val="00504170"/>
    <w:rsid w:val="0050429F"/>
    <w:rsid w:val="00505033"/>
    <w:rsid w:val="00507A0E"/>
    <w:rsid w:val="00511371"/>
    <w:rsid w:val="00511604"/>
    <w:rsid w:val="005149D6"/>
    <w:rsid w:val="00520280"/>
    <w:rsid w:val="00520847"/>
    <w:rsid w:val="00523780"/>
    <w:rsid w:val="00524D35"/>
    <w:rsid w:val="005250B0"/>
    <w:rsid w:val="00525822"/>
    <w:rsid w:val="00526683"/>
    <w:rsid w:val="00526781"/>
    <w:rsid w:val="005269E1"/>
    <w:rsid w:val="00527FC3"/>
    <w:rsid w:val="005329A5"/>
    <w:rsid w:val="00533640"/>
    <w:rsid w:val="005404F5"/>
    <w:rsid w:val="00541D88"/>
    <w:rsid w:val="00544ACA"/>
    <w:rsid w:val="00544B69"/>
    <w:rsid w:val="00546153"/>
    <w:rsid w:val="005514D8"/>
    <w:rsid w:val="005526CA"/>
    <w:rsid w:val="005548BB"/>
    <w:rsid w:val="005563EA"/>
    <w:rsid w:val="00557838"/>
    <w:rsid w:val="00560763"/>
    <w:rsid w:val="00561831"/>
    <w:rsid w:val="005630D5"/>
    <w:rsid w:val="0056334F"/>
    <w:rsid w:val="00564097"/>
    <w:rsid w:val="00565417"/>
    <w:rsid w:val="00565CC5"/>
    <w:rsid w:val="00565CDF"/>
    <w:rsid w:val="00566522"/>
    <w:rsid w:val="00566B2F"/>
    <w:rsid w:val="00576131"/>
    <w:rsid w:val="0058127E"/>
    <w:rsid w:val="00581340"/>
    <w:rsid w:val="00582A21"/>
    <w:rsid w:val="00584A45"/>
    <w:rsid w:val="005934E0"/>
    <w:rsid w:val="005937EA"/>
    <w:rsid w:val="005947E1"/>
    <w:rsid w:val="005956E5"/>
    <w:rsid w:val="00597FDA"/>
    <w:rsid w:val="005A06DC"/>
    <w:rsid w:val="005A0B9A"/>
    <w:rsid w:val="005A1F6D"/>
    <w:rsid w:val="005A2102"/>
    <w:rsid w:val="005A23BC"/>
    <w:rsid w:val="005A326E"/>
    <w:rsid w:val="005A37F6"/>
    <w:rsid w:val="005A3AE1"/>
    <w:rsid w:val="005A68BF"/>
    <w:rsid w:val="005B0842"/>
    <w:rsid w:val="005B0A06"/>
    <w:rsid w:val="005B55D7"/>
    <w:rsid w:val="005B6863"/>
    <w:rsid w:val="005C0B33"/>
    <w:rsid w:val="005C0D84"/>
    <w:rsid w:val="005C0D8D"/>
    <w:rsid w:val="005C2D19"/>
    <w:rsid w:val="005C61FF"/>
    <w:rsid w:val="005C7934"/>
    <w:rsid w:val="005D0A52"/>
    <w:rsid w:val="005D1114"/>
    <w:rsid w:val="005D5A15"/>
    <w:rsid w:val="005D5E46"/>
    <w:rsid w:val="005D74CD"/>
    <w:rsid w:val="005E0F21"/>
    <w:rsid w:val="005E255F"/>
    <w:rsid w:val="005E286B"/>
    <w:rsid w:val="005E3979"/>
    <w:rsid w:val="005E65B7"/>
    <w:rsid w:val="005E7552"/>
    <w:rsid w:val="005E7AD4"/>
    <w:rsid w:val="005F0157"/>
    <w:rsid w:val="005F0617"/>
    <w:rsid w:val="005F0FC9"/>
    <w:rsid w:val="005F137E"/>
    <w:rsid w:val="005F1B54"/>
    <w:rsid w:val="005F21B2"/>
    <w:rsid w:val="005F5156"/>
    <w:rsid w:val="005F564B"/>
    <w:rsid w:val="005F5F79"/>
    <w:rsid w:val="006003B2"/>
    <w:rsid w:val="0060073F"/>
    <w:rsid w:val="006032E1"/>
    <w:rsid w:val="006040C5"/>
    <w:rsid w:val="00604269"/>
    <w:rsid w:val="00604A31"/>
    <w:rsid w:val="006064D1"/>
    <w:rsid w:val="00610BA8"/>
    <w:rsid w:val="006115BF"/>
    <w:rsid w:val="00611AFF"/>
    <w:rsid w:val="00613C2C"/>
    <w:rsid w:val="00615848"/>
    <w:rsid w:val="00621CF3"/>
    <w:rsid w:val="006226B6"/>
    <w:rsid w:val="006233B9"/>
    <w:rsid w:val="006233E0"/>
    <w:rsid w:val="00626DBD"/>
    <w:rsid w:val="00630457"/>
    <w:rsid w:val="006305CA"/>
    <w:rsid w:val="00632B25"/>
    <w:rsid w:val="00632CDB"/>
    <w:rsid w:val="00633CD0"/>
    <w:rsid w:val="00634DEA"/>
    <w:rsid w:val="00635D6C"/>
    <w:rsid w:val="006373C4"/>
    <w:rsid w:val="0064051F"/>
    <w:rsid w:val="00640779"/>
    <w:rsid w:val="00643D4F"/>
    <w:rsid w:val="00644634"/>
    <w:rsid w:val="006452A4"/>
    <w:rsid w:val="00647D86"/>
    <w:rsid w:val="00650B6A"/>
    <w:rsid w:val="00651377"/>
    <w:rsid w:val="0065538B"/>
    <w:rsid w:val="006563B4"/>
    <w:rsid w:val="00661F81"/>
    <w:rsid w:val="00662294"/>
    <w:rsid w:val="0066237C"/>
    <w:rsid w:val="00664063"/>
    <w:rsid w:val="0066413D"/>
    <w:rsid w:val="00665AFB"/>
    <w:rsid w:val="00667780"/>
    <w:rsid w:val="00676B7D"/>
    <w:rsid w:val="00680B32"/>
    <w:rsid w:val="00684C50"/>
    <w:rsid w:val="00685474"/>
    <w:rsid w:val="00685F62"/>
    <w:rsid w:val="00690177"/>
    <w:rsid w:val="006902B3"/>
    <w:rsid w:val="00690F78"/>
    <w:rsid w:val="0069288B"/>
    <w:rsid w:val="00694A38"/>
    <w:rsid w:val="006A1B83"/>
    <w:rsid w:val="006A557F"/>
    <w:rsid w:val="006A614E"/>
    <w:rsid w:val="006A69D0"/>
    <w:rsid w:val="006B05F4"/>
    <w:rsid w:val="006B176B"/>
    <w:rsid w:val="006B21E9"/>
    <w:rsid w:val="006B2D40"/>
    <w:rsid w:val="006B33F1"/>
    <w:rsid w:val="006B79E0"/>
    <w:rsid w:val="006C2270"/>
    <w:rsid w:val="006C454A"/>
    <w:rsid w:val="006C4A81"/>
    <w:rsid w:val="006C6E93"/>
    <w:rsid w:val="006D0680"/>
    <w:rsid w:val="006D08DB"/>
    <w:rsid w:val="006D1300"/>
    <w:rsid w:val="006D31E4"/>
    <w:rsid w:val="006D6FD3"/>
    <w:rsid w:val="006D77FC"/>
    <w:rsid w:val="006E0DC8"/>
    <w:rsid w:val="006E1373"/>
    <w:rsid w:val="006E2614"/>
    <w:rsid w:val="006E6D54"/>
    <w:rsid w:val="006F1B86"/>
    <w:rsid w:val="006F27D9"/>
    <w:rsid w:val="006F3D68"/>
    <w:rsid w:val="007006F0"/>
    <w:rsid w:val="0070430F"/>
    <w:rsid w:val="0070445E"/>
    <w:rsid w:val="00704C5B"/>
    <w:rsid w:val="00705C2F"/>
    <w:rsid w:val="00707131"/>
    <w:rsid w:val="00707788"/>
    <w:rsid w:val="00710DC9"/>
    <w:rsid w:val="00711682"/>
    <w:rsid w:val="00712782"/>
    <w:rsid w:val="00715B85"/>
    <w:rsid w:val="0072074B"/>
    <w:rsid w:val="007233B4"/>
    <w:rsid w:val="00726C01"/>
    <w:rsid w:val="00726CD4"/>
    <w:rsid w:val="0072759C"/>
    <w:rsid w:val="007278D9"/>
    <w:rsid w:val="00727A6D"/>
    <w:rsid w:val="007314B8"/>
    <w:rsid w:val="007319AC"/>
    <w:rsid w:val="00732004"/>
    <w:rsid w:val="00733B9F"/>
    <w:rsid w:val="00736687"/>
    <w:rsid w:val="007367C2"/>
    <w:rsid w:val="007369D4"/>
    <w:rsid w:val="00737FA6"/>
    <w:rsid w:val="007421DE"/>
    <w:rsid w:val="007425C8"/>
    <w:rsid w:val="00742BB5"/>
    <w:rsid w:val="00745918"/>
    <w:rsid w:val="0074620F"/>
    <w:rsid w:val="00746FC1"/>
    <w:rsid w:val="00747B70"/>
    <w:rsid w:val="00747CEA"/>
    <w:rsid w:val="00752DBE"/>
    <w:rsid w:val="00752E90"/>
    <w:rsid w:val="00760271"/>
    <w:rsid w:val="00762498"/>
    <w:rsid w:val="00762751"/>
    <w:rsid w:val="00765739"/>
    <w:rsid w:val="00765C77"/>
    <w:rsid w:val="007704F1"/>
    <w:rsid w:val="00770A93"/>
    <w:rsid w:val="00771517"/>
    <w:rsid w:val="007746E7"/>
    <w:rsid w:val="00774D08"/>
    <w:rsid w:val="007772BF"/>
    <w:rsid w:val="007823E6"/>
    <w:rsid w:val="007827ED"/>
    <w:rsid w:val="00785A94"/>
    <w:rsid w:val="00787811"/>
    <w:rsid w:val="0079039C"/>
    <w:rsid w:val="00793049"/>
    <w:rsid w:val="00794E2D"/>
    <w:rsid w:val="00797A22"/>
    <w:rsid w:val="007A0BB9"/>
    <w:rsid w:val="007A1FBE"/>
    <w:rsid w:val="007A5171"/>
    <w:rsid w:val="007B0FB9"/>
    <w:rsid w:val="007B247D"/>
    <w:rsid w:val="007B3058"/>
    <w:rsid w:val="007B65C6"/>
    <w:rsid w:val="007B6A4C"/>
    <w:rsid w:val="007B6C17"/>
    <w:rsid w:val="007B752B"/>
    <w:rsid w:val="007B764F"/>
    <w:rsid w:val="007B7F30"/>
    <w:rsid w:val="007C1466"/>
    <w:rsid w:val="007C18FB"/>
    <w:rsid w:val="007C1A4E"/>
    <w:rsid w:val="007C2AD5"/>
    <w:rsid w:val="007C2E34"/>
    <w:rsid w:val="007C3B5C"/>
    <w:rsid w:val="007C543B"/>
    <w:rsid w:val="007C5D2B"/>
    <w:rsid w:val="007C6A70"/>
    <w:rsid w:val="007D05F3"/>
    <w:rsid w:val="007D07A2"/>
    <w:rsid w:val="007D09BF"/>
    <w:rsid w:val="007D0D2B"/>
    <w:rsid w:val="007D0ECE"/>
    <w:rsid w:val="007D2491"/>
    <w:rsid w:val="007D2E0E"/>
    <w:rsid w:val="007D30D9"/>
    <w:rsid w:val="007D311A"/>
    <w:rsid w:val="007D3B88"/>
    <w:rsid w:val="007E240D"/>
    <w:rsid w:val="007E3512"/>
    <w:rsid w:val="007E5D01"/>
    <w:rsid w:val="007F2963"/>
    <w:rsid w:val="007F3C1E"/>
    <w:rsid w:val="007F6CEA"/>
    <w:rsid w:val="00800183"/>
    <w:rsid w:val="0080156E"/>
    <w:rsid w:val="008033A9"/>
    <w:rsid w:val="0080373C"/>
    <w:rsid w:val="0080453D"/>
    <w:rsid w:val="00805993"/>
    <w:rsid w:val="00805C54"/>
    <w:rsid w:val="00806531"/>
    <w:rsid w:val="00807703"/>
    <w:rsid w:val="00807911"/>
    <w:rsid w:val="00807D5B"/>
    <w:rsid w:val="00810712"/>
    <w:rsid w:val="00814345"/>
    <w:rsid w:val="00814A51"/>
    <w:rsid w:val="008157DA"/>
    <w:rsid w:val="00816135"/>
    <w:rsid w:val="0081701D"/>
    <w:rsid w:val="00820829"/>
    <w:rsid w:val="00822905"/>
    <w:rsid w:val="008248C0"/>
    <w:rsid w:val="00824F7B"/>
    <w:rsid w:val="0083037D"/>
    <w:rsid w:val="00831E8A"/>
    <w:rsid w:val="00832773"/>
    <w:rsid w:val="00833B21"/>
    <w:rsid w:val="00834804"/>
    <w:rsid w:val="0083512E"/>
    <w:rsid w:val="00841134"/>
    <w:rsid w:val="00843B17"/>
    <w:rsid w:val="00843C24"/>
    <w:rsid w:val="00844C5D"/>
    <w:rsid w:val="00846278"/>
    <w:rsid w:val="00851637"/>
    <w:rsid w:val="0085251D"/>
    <w:rsid w:val="00852884"/>
    <w:rsid w:val="00854A23"/>
    <w:rsid w:val="0085569A"/>
    <w:rsid w:val="00860269"/>
    <w:rsid w:val="00861C9B"/>
    <w:rsid w:val="008636CF"/>
    <w:rsid w:val="00866727"/>
    <w:rsid w:val="00871DA3"/>
    <w:rsid w:val="00871E46"/>
    <w:rsid w:val="008724E2"/>
    <w:rsid w:val="00873029"/>
    <w:rsid w:val="00874C19"/>
    <w:rsid w:val="0087740F"/>
    <w:rsid w:val="00877773"/>
    <w:rsid w:val="00885CC0"/>
    <w:rsid w:val="008870CC"/>
    <w:rsid w:val="008905BF"/>
    <w:rsid w:val="00890E7E"/>
    <w:rsid w:val="0089248E"/>
    <w:rsid w:val="0089262A"/>
    <w:rsid w:val="00893CC1"/>
    <w:rsid w:val="008946C6"/>
    <w:rsid w:val="00895835"/>
    <w:rsid w:val="008978CD"/>
    <w:rsid w:val="008A4A75"/>
    <w:rsid w:val="008A6A83"/>
    <w:rsid w:val="008B0E4F"/>
    <w:rsid w:val="008B15BA"/>
    <w:rsid w:val="008B2FE6"/>
    <w:rsid w:val="008C2080"/>
    <w:rsid w:val="008C2A98"/>
    <w:rsid w:val="008C4E21"/>
    <w:rsid w:val="008C5448"/>
    <w:rsid w:val="008C68C7"/>
    <w:rsid w:val="008C6FC1"/>
    <w:rsid w:val="008D0344"/>
    <w:rsid w:val="008D2398"/>
    <w:rsid w:val="008D43A6"/>
    <w:rsid w:val="008D5FFD"/>
    <w:rsid w:val="008D6FAF"/>
    <w:rsid w:val="008E00D8"/>
    <w:rsid w:val="008E0124"/>
    <w:rsid w:val="008E1758"/>
    <w:rsid w:val="008E183D"/>
    <w:rsid w:val="008E34A6"/>
    <w:rsid w:val="008E4D9F"/>
    <w:rsid w:val="008E5D0B"/>
    <w:rsid w:val="008E637F"/>
    <w:rsid w:val="008F0831"/>
    <w:rsid w:val="008F0BF6"/>
    <w:rsid w:val="008F1028"/>
    <w:rsid w:val="008F1A04"/>
    <w:rsid w:val="008F1FCE"/>
    <w:rsid w:val="008F2111"/>
    <w:rsid w:val="008F250F"/>
    <w:rsid w:val="008F5F4C"/>
    <w:rsid w:val="008F75CD"/>
    <w:rsid w:val="0090011C"/>
    <w:rsid w:val="00901426"/>
    <w:rsid w:val="00904D24"/>
    <w:rsid w:val="00906C15"/>
    <w:rsid w:val="0090754F"/>
    <w:rsid w:val="0090774A"/>
    <w:rsid w:val="009110BE"/>
    <w:rsid w:val="00913644"/>
    <w:rsid w:val="00916EEA"/>
    <w:rsid w:val="00920BE8"/>
    <w:rsid w:val="00923B18"/>
    <w:rsid w:val="00923C11"/>
    <w:rsid w:val="009241FB"/>
    <w:rsid w:val="00925F31"/>
    <w:rsid w:val="0092738F"/>
    <w:rsid w:val="00930863"/>
    <w:rsid w:val="00933F34"/>
    <w:rsid w:val="009403DF"/>
    <w:rsid w:val="009411B7"/>
    <w:rsid w:val="009422FE"/>
    <w:rsid w:val="009428A2"/>
    <w:rsid w:val="00943D2A"/>
    <w:rsid w:val="00944477"/>
    <w:rsid w:val="00944804"/>
    <w:rsid w:val="00944861"/>
    <w:rsid w:val="00945AE1"/>
    <w:rsid w:val="00946F34"/>
    <w:rsid w:val="00947AFF"/>
    <w:rsid w:val="009502EF"/>
    <w:rsid w:val="00951E59"/>
    <w:rsid w:val="00952665"/>
    <w:rsid w:val="00953B03"/>
    <w:rsid w:val="00954CA5"/>
    <w:rsid w:val="0095556E"/>
    <w:rsid w:val="00960596"/>
    <w:rsid w:val="0096115B"/>
    <w:rsid w:val="00963403"/>
    <w:rsid w:val="009657A6"/>
    <w:rsid w:val="009669B0"/>
    <w:rsid w:val="00966E49"/>
    <w:rsid w:val="00977793"/>
    <w:rsid w:val="0098792F"/>
    <w:rsid w:val="009957A0"/>
    <w:rsid w:val="009958AF"/>
    <w:rsid w:val="009958F2"/>
    <w:rsid w:val="0099670C"/>
    <w:rsid w:val="0099691B"/>
    <w:rsid w:val="009A01E9"/>
    <w:rsid w:val="009A0B92"/>
    <w:rsid w:val="009A15F2"/>
    <w:rsid w:val="009A51ED"/>
    <w:rsid w:val="009B271D"/>
    <w:rsid w:val="009B617B"/>
    <w:rsid w:val="009B7AF1"/>
    <w:rsid w:val="009C0144"/>
    <w:rsid w:val="009C1166"/>
    <w:rsid w:val="009C4671"/>
    <w:rsid w:val="009C532F"/>
    <w:rsid w:val="009C5BD4"/>
    <w:rsid w:val="009C799A"/>
    <w:rsid w:val="009D008D"/>
    <w:rsid w:val="009D3C39"/>
    <w:rsid w:val="009D5E4E"/>
    <w:rsid w:val="009D6337"/>
    <w:rsid w:val="009E0403"/>
    <w:rsid w:val="009E10B0"/>
    <w:rsid w:val="009E395E"/>
    <w:rsid w:val="009E5727"/>
    <w:rsid w:val="009E60F5"/>
    <w:rsid w:val="009E75D7"/>
    <w:rsid w:val="009F0C97"/>
    <w:rsid w:val="009F234B"/>
    <w:rsid w:val="009F3777"/>
    <w:rsid w:val="009F5D21"/>
    <w:rsid w:val="00A001D1"/>
    <w:rsid w:val="00A035FF"/>
    <w:rsid w:val="00A0564B"/>
    <w:rsid w:val="00A065D2"/>
    <w:rsid w:val="00A0716F"/>
    <w:rsid w:val="00A11105"/>
    <w:rsid w:val="00A118DD"/>
    <w:rsid w:val="00A12F14"/>
    <w:rsid w:val="00A1614C"/>
    <w:rsid w:val="00A16A10"/>
    <w:rsid w:val="00A1762E"/>
    <w:rsid w:val="00A202C7"/>
    <w:rsid w:val="00A203BE"/>
    <w:rsid w:val="00A2162D"/>
    <w:rsid w:val="00A218DF"/>
    <w:rsid w:val="00A2397E"/>
    <w:rsid w:val="00A24080"/>
    <w:rsid w:val="00A3127E"/>
    <w:rsid w:val="00A32135"/>
    <w:rsid w:val="00A32E2A"/>
    <w:rsid w:val="00A345E1"/>
    <w:rsid w:val="00A37073"/>
    <w:rsid w:val="00A41C6B"/>
    <w:rsid w:val="00A42B66"/>
    <w:rsid w:val="00A44AEC"/>
    <w:rsid w:val="00A46023"/>
    <w:rsid w:val="00A46824"/>
    <w:rsid w:val="00A51B96"/>
    <w:rsid w:val="00A526A0"/>
    <w:rsid w:val="00A52B49"/>
    <w:rsid w:val="00A53476"/>
    <w:rsid w:val="00A539AD"/>
    <w:rsid w:val="00A540C4"/>
    <w:rsid w:val="00A6228F"/>
    <w:rsid w:val="00A637E9"/>
    <w:rsid w:val="00A6452A"/>
    <w:rsid w:val="00A66A25"/>
    <w:rsid w:val="00A705DB"/>
    <w:rsid w:val="00A7269F"/>
    <w:rsid w:val="00A72859"/>
    <w:rsid w:val="00A73277"/>
    <w:rsid w:val="00A81C3C"/>
    <w:rsid w:val="00A828CB"/>
    <w:rsid w:val="00A83833"/>
    <w:rsid w:val="00A84DD0"/>
    <w:rsid w:val="00A87E3E"/>
    <w:rsid w:val="00A96168"/>
    <w:rsid w:val="00AA00BA"/>
    <w:rsid w:val="00AA0322"/>
    <w:rsid w:val="00AA077C"/>
    <w:rsid w:val="00AA17EC"/>
    <w:rsid w:val="00AA40B7"/>
    <w:rsid w:val="00AB1C23"/>
    <w:rsid w:val="00AB1DF2"/>
    <w:rsid w:val="00AB5E00"/>
    <w:rsid w:val="00AC164F"/>
    <w:rsid w:val="00AC1761"/>
    <w:rsid w:val="00AC2153"/>
    <w:rsid w:val="00AC4217"/>
    <w:rsid w:val="00AD08AE"/>
    <w:rsid w:val="00AD0E40"/>
    <w:rsid w:val="00AD2090"/>
    <w:rsid w:val="00AD610E"/>
    <w:rsid w:val="00AD68A8"/>
    <w:rsid w:val="00AD68B6"/>
    <w:rsid w:val="00AE3E71"/>
    <w:rsid w:val="00AE51FA"/>
    <w:rsid w:val="00AE609D"/>
    <w:rsid w:val="00AE60B3"/>
    <w:rsid w:val="00AE6DBC"/>
    <w:rsid w:val="00AF112B"/>
    <w:rsid w:val="00AF4791"/>
    <w:rsid w:val="00AF55A7"/>
    <w:rsid w:val="00AF58DB"/>
    <w:rsid w:val="00AF68F8"/>
    <w:rsid w:val="00AF6D25"/>
    <w:rsid w:val="00AF6EA3"/>
    <w:rsid w:val="00AF73BE"/>
    <w:rsid w:val="00B01370"/>
    <w:rsid w:val="00B0286D"/>
    <w:rsid w:val="00B0334D"/>
    <w:rsid w:val="00B03720"/>
    <w:rsid w:val="00B03934"/>
    <w:rsid w:val="00B0415F"/>
    <w:rsid w:val="00B0617F"/>
    <w:rsid w:val="00B06782"/>
    <w:rsid w:val="00B06F05"/>
    <w:rsid w:val="00B07216"/>
    <w:rsid w:val="00B07433"/>
    <w:rsid w:val="00B11140"/>
    <w:rsid w:val="00B157EF"/>
    <w:rsid w:val="00B17754"/>
    <w:rsid w:val="00B17757"/>
    <w:rsid w:val="00B17848"/>
    <w:rsid w:val="00B20B6E"/>
    <w:rsid w:val="00B21E3C"/>
    <w:rsid w:val="00B252D9"/>
    <w:rsid w:val="00B26A23"/>
    <w:rsid w:val="00B26A2E"/>
    <w:rsid w:val="00B30F8C"/>
    <w:rsid w:val="00B32690"/>
    <w:rsid w:val="00B33A8B"/>
    <w:rsid w:val="00B343F4"/>
    <w:rsid w:val="00B3498D"/>
    <w:rsid w:val="00B357E6"/>
    <w:rsid w:val="00B368D8"/>
    <w:rsid w:val="00B3708B"/>
    <w:rsid w:val="00B3741D"/>
    <w:rsid w:val="00B40D57"/>
    <w:rsid w:val="00B4152C"/>
    <w:rsid w:val="00B41B1F"/>
    <w:rsid w:val="00B42727"/>
    <w:rsid w:val="00B429CF"/>
    <w:rsid w:val="00B434D4"/>
    <w:rsid w:val="00B4581A"/>
    <w:rsid w:val="00B47352"/>
    <w:rsid w:val="00B50B4E"/>
    <w:rsid w:val="00B50EB6"/>
    <w:rsid w:val="00B52283"/>
    <w:rsid w:val="00B5378D"/>
    <w:rsid w:val="00B53C3F"/>
    <w:rsid w:val="00B53ECB"/>
    <w:rsid w:val="00B53F8E"/>
    <w:rsid w:val="00B542CD"/>
    <w:rsid w:val="00B5681E"/>
    <w:rsid w:val="00B62300"/>
    <w:rsid w:val="00B634FE"/>
    <w:rsid w:val="00B639C0"/>
    <w:rsid w:val="00B65C1C"/>
    <w:rsid w:val="00B67C63"/>
    <w:rsid w:val="00B7298D"/>
    <w:rsid w:val="00B72BCB"/>
    <w:rsid w:val="00B80F7F"/>
    <w:rsid w:val="00B815D4"/>
    <w:rsid w:val="00B822BA"/>
    <w:rsid w:val="00B83A8D"/>
    <w:rsid w:val="00B83AB8"/>
    <w:rsid w:val="00B83F09"/>
    <w:rsid w:val="00B84855"/>
    <w:rsid w:val="00B84989"/>
    <w:rsid w:val="00B90DAE"/>
    <w:rsid w:val="00B9469B"/>
    <w:rsid w:val="00B94D07"/>
    <w:rsid w:val="00B9601F"/>
    <w:rsid w:val="00B9602E"/>
    <w:rsid w:val="00B96493"/>
    <w:rsid w:val="00B9722D"/>
    <w:rsid w:val="00B97C34"/>
    <w:rsid w:val="00BA0172"/>
    <w:rsid w:val="00BA27D0"/>
    <w:rsid w:val="00BA4A10"/>
    <w:rsid w:val="00BA7306"/>
    <w:rsid w:val="00BB039D"/>
    <w:rsid w:val="00BB0E84"/>
    <w:rsid w:val="00BB2D72"/>
    <w:rsid w:val="00BB4F55"/>
    <w:rsid w:val="00BB5CC9"/>
    <w:rsid w:val="00BB5E6C"/>
    <w:rsid w:val="00BC27E2"/>
    <w:rsid w:val="00BC39E4"/>
    <w:rsid w:val="00BD1D77"/>
    <w:rsid w:val="00BD4744"/>
    <w:rsid w:val="00BD5588"/>
    <w:rsid w:val="00BD55A7"/>
    <w:rsid w:val="00BD7615"/>
    <w:rsid w:val="00BE0A69"/>
    <w:rsid w:val="00BE2B86"/>
    <w:rsid w:val="00BE2E9F"/>
    <w:rsid w:val="00BE3090"/>
    <w:rsid w:val="00BE3BBE"/>
    <w:rsid w:val="00BE3C75"/>
    <w:rsid w:val="00BE492A"/>
    <w:rsid w:val="00BE4F83"/>
    <w:rsid w:val="00BE5FD4"/>
    <w:rsid w:val="00BE759A"/>
    <w:rsid w:val="00BF512C"/>
    <w:rsid w:val="00BF5BE5"/>
    <w:rsid w:val="00BF634A"/>
    <w:rsid w:val="00C001DF"/>
    <w:rsid w:val="00C01B4A"/>
    <w:rsid w:val="00C038F9"/>
    <w:rsid w:val="00C03A12"/>
    <w:rsid w:val="00C11076"/>
    <w:rsid w:val="00C143D8"/>
    <w:rsid w:val="00C15697"/>
    <w:rsid w:val="00C17C8A"/>
    <w:rsid w:val="00C20C88"/>
    <w:rsid w:val="00C223E8"/>
    <w:rsid w:val="00C25C69"/>
    <w:rsid w:val="00C25EFC"/>
    <w:rsid w:val="00C277D4"/>
    <w:rsid w:val="00C30307"/>
    <w:rsid w:val="00C32EF1"/>
    <w:rsid w:val="00C333F1"/>
    <w:rsid w:val="00C42CDE"/>
    <w:rsid w:val="00C43BEE"/>
    <w:rsid w:val="00C44046"/>
    <w:rsid w:val="00C44EDF"/>
    <w:rsid w:val="00C45149"/>
    <w:rsid w:val="00C46CC6"/>
    <w:rsid w:val="00C472A7"/>
    <w:rsid w:val="00C5080B"/>
    <w:rsid w:val="00C5157E"/>
    <w:rsid w:val="00C51A36"/>
    <w:rsid w:val="00C532E5"/>
    <w:rsid w:val="00C5604A"/>
    <w:rsid w:val="00C60170"/>
    <w:rsid w:val="00C61CC8"/>
    <w:rsid w:val="00C705FC"/>
    <w:rsid w:val="00C74DF6"/>
    <w:rsid w:val="00C75794"/>
    <w:rsid w:val="00C77A2D"/>
    <w:rsid w:val="00C8077C"/>
    <w:rsid w:val="00C8788B"/>
    <w:rsid w:val="00C87F6B"/>
    <w:rsid w:val="00C91499"/>
    <w:rsid w:val="00C93339"/>
    <w:rsid w:val="00C93574"/>
    <w:rsid w:val="00C978BC"/>
    <w:rsid w:val="00CA0A49"/>
    <w:rsid w:val="00CA1773"/>
    <w:rsid w:val="00CA3256"/>
    <w:rsid w:val="00CA65B3"/>
    <w:rsid w:val="00CA7F23"/>
    <w:rsid w:val="00CB0EFB"/>
    <w:rsid w:val="00CB134F"/>
    <w:rsid w:val="00CB158F"/>
    <w:rsid w:val="00CB17E8"/>
    <w:rsid w:val="00CB2105"/>
    <w:rsid w:val="00CB32F2"/>
    <w:rsid w:val="00CB58D2"/>
    <w:rsid w:val="00CC16B5"/>
    <w:rsid w:val="00CC22EF"/>
    <w:rsid w:val="00CC6205"/>
    <w:rsid w:val="00CC6362"/>
    <w:rsid w:val="00CC722D"/>
    <w:rsid w:val="00CC7A61"/>
    <w:rsid w:val="00CD02A1"/>
    <w:rsid w:val="00CD1433"/>
    <w:rsid w:val="00CD5AF6"/>
    <w:rsid w:val="00CD642E"/>
    <w:rsid w:val="00CD712A"/>
    <w:rsid w:val="00CE1683"/>
    <w:rsid w:val="00CE3CC7"/>
    <w:rsid w:val="00CE7350"/>
    <w:rsid w:val="00CE74CC"/>
    <w:rsid w:val="00CE7D64"/>
    <w:rsid w:val="00CE7EEE"/>
    <w:rsid w:val="00CF0323"/>
    <w:rsid w:val="00CF3111"/>
    <w:rsid w:val="00CF5442"/>
    <w:rsid w:val="00CF6B3E"/>
    <w:rsid w:val="00D00A66"/>
    <w:rsid w:val="00D0119D"/>
    <w:rsid w:val="00D0256D"/>
    <w:rsid w:val="00D03799"/>
    <w:rsid w:val="00D05515"/>
    <w:rsid w:val="00D07957"/>
    <w:rsid w:val="00D13618"/>
    <w:rsid w:val="00D13797"/>
    <w:rsid w:val="00D143E2"/>
    <w:rsid w:val="00D169C9"/>
    <w:rsid w:val="00D17019"/>
    <w:rsid w:val="00D206AF"/>
    <w:rsid w:val="00D23C12"/>
    <w:rsid w:val="00D2467A"/>
    <w:rsid w:val="00D24F49"/>
    <w:rsid w:val="00D25522"/>
    <w:rsid w:val="00D264F0"/>
    <w:rsid w:val="00D27E3A"/>
    <w:rsid w:val="00D27E98"/>
    <w:rsid w:val="00D31594"/>
    <w:rsid w:val="00D31BD9"/>
    <w:rsid w:val="00D3370C"/>
    <w:rsid w:val="00D35DAD"/>
    <w:rsid w:val="00D40993"/>
    <w:rsid w:val="00D40BB2"/>
    <w:rsid w:val="00D41246"/>
    <w:rsid w:val="00D425F4"/>
    <w:rsid w:val="00D43BEA"/>
    <w:rsid w:val="00D4447F"/>
    <w:rsid w:val="00D44EBC"/>
    <w:rsid w:val="00D45A3C"/>
    <w:rsid w:val="00D46442"/>
    <w:rsid w:val="00D53950"/>
    <w:rsid w:val="00D5626E"/>
    <w:rsid w:val="00D5658A"/>
    <w:rsid w:val="00D56B0E"/>
    <w:rsid w:val="00D63774"/>
    <w:rsid w:val="00D677A1"/>
    <w:rsid w:val="00D67B10"/>
    <w:rsid w:val="00D72558"/>
    <w:rsid w:val="00D72A52"/>
    <w:rsid w:val="00D72D73"/>
    <w:rsid w:val="00D77116"/>
    <w:rsid w:val="00D7743A"/>
    <w:rsid w:val="00D872CA"/>
    <w:rsid w:val="00D901CD"/>
    <w:rsid w:val="00D90829"/>
    <w:rsid w:val="00D90D27"/>
    <w:rsid w:val="00D91AA7"/>
    <w:rsid w:val="00D943C6"/>
    <w:rsid w:val="00D94940"/>
    <w:rsid w:val="00D94AB7"/>
    <w:rsid w:val="00D9623A"/>
    <w:rsid w:val="00D977BB"/>
    <w:rsid w:val="00D97D52"/>
    <w:rsid w:val="00D97ECC"/>
    <w:rsid w:val="00DA34B8"/>
    <w:rsid w:val="00DA469F"/>
    <w:rsid w:val="00DA52C8"/>
    <w:rsid w:val="00DA62C5"/>
    <w:rsid w:val="00DA6A02"/>
    <w:rsid w:val="00DA7D2C"/>
    <w:rsid w:val="00DB0D38"/>
    <w:rsid w:val="00DB0DCE"/>
    <w:rsid w:val="00DB1EEA"/>
    <w:rsid w:val="00DB2871"/>
    <w:rsid w:val="00DB352F"/>
    <w:rsid w:val="00DB5547"/>
    <w:rsid w:val="00DB7CBC"/>
    <w:rsid w:val="00DC0FB5"/>
    <w:rsid w:val="00DC3BB6"/>
    <w:rsid w:val="00DC6EBC"/>
    <w:rsid w:val="00DD0021"/>
    <w:rsid w:val="00DD094E"/>
    <w:rsid w:val="00DD1A9E"/>
    <w:rsid w:val="00DD211E"/>
    <w:rsid w:val="00DD3468"/>
    <w:rsid w:val="00DD3A0B"/>
    <w:rsid w:val="00DD56AF"/>
    <w:rsid w:val="00DD5704"/>
    <w:rsid w:val="00DD77FE"/>
    <w:rsid w:val="00DD7D83"/>
    <w:rsid w:val="00DE329B"/>
    <w:rsid w:val="00DE38C8"/>
    <w:rsid w:val="00DE4B01"/>
    <w:rsid w:val="00DF15D0"/>
    <w:rsid w:val="00DF1910"/>
    <w:rsid w:val="00DF2CCF"/>
    <w:rsid w:val="00DF4A7D"/>
    <w:rsid w:val="00DF5A3A"/>
    <w:rsid w:val="00DF7417"/>
    <w:rsid w:val="00E00FB5"/>
    <w:rsid w:val="00E02B47"/>
    <w:rsid w:val="00E030F9"/>
    <w:rsid w:val="00E03D30"/>
    <w:rsid w:val="00E06DDD"/>
    <w:rsid w:val="00E078E4"/>
    <w:rsid w:val="00E104E9"/>
    <w:rsid w:val="00E11A8F"/>
    <w:rsid w:val="00E13325"/>
    <w:rsid w:val="00E14F0D"/>
    <w:rsid w:val="00E14F59"/>
    <w:rsid w:val="00E1684C"/>
    <w:rsid w:val="00E209CF"/>
    <w:rsid w:val="00E20EE1"/>
    <w:rsid w:val="00E21C28"/>
    <w:rsid w:val="00E22AE0"/>
    <w:rsid w:val="00E25C23"/>
    <w:rsid w:val="00E26412"/>
    <w:rsid w:val="00E27E71"/>
    <w:rsid w:val="00E31BF0"/>
    <w:rsid w:val="00E31C7D"/>
    <w:rsid w:val="00E33243"/>
    <w:rsid w:val="00E33555"/>
    <w:rsid w:val="00E35054"/>
    <w:rsid w:val="00E372DA"/>
    <w:rsid w:val="00E40FC3"/>
    <w:rsid w:val="00E41883"/>
    <w:rsid w:val="00E4286D"/>
    <w:rsid w:val="00E43155"/>
    <w:rsid w:val="00E43E30"/>
    <w:rsid w:val="00E44E2F"/>
    <w:rsid w:val="00E46B56"/>
    <w:rsid w:val="00E47361"/>
    <w:rsid w:val="00E51597"/>
    <w:rsid w:val="00E5344E"/>
    <w:rsid w:val="00E53BCE"/>
    <w:rsid w:val="00E53F20"/>
    <w:rsid w:val="00E54516"/>
    <w:rsid w:val="00E547A7"/>
    <w:rsid w:val="00E5566C"/>
    <w:rsid w:val="00E558BC"/>
    <w:rsid w:val="00E5601F"/>
    <w:rsid w:val="00E56C02"/>
    <w:rsid w:val="00E570D3"/>
    <w:rsid w:val="00E607BE"/>
    <w:rsid w:val="00E60B2F"/>
    <w:rsid w:val="00E61C65"/>
    <w:rsid w:val="00E62A7D"/>
    <w:rsid w:val="00E62F84"/>
    <w:rsid w:val="00E63A2A"/>
    <w:rsid w:val="00E66E87"/>
    <w:rsid w:val="00E71D63"/>
    <w:rsid w:val="00E734AE"/>
    <w:rsid w:val="00E74A20"/>
    <w:rsid w:val="00E766DB"/>
    <w:rsid w:val="00E81247"/>
    <w:rsid w:val="00E8153D"/>
    <w:rsid w:val="00E81CB2"/>
    <w:rsid w:val="00E83875"/>
    <w:rsid w:val="00E860FB"/>
    <w:rsid w:val="00E87C8C"/>
    <w:rsid w:val="00E90D28"/>
    <w:rsid w:val="00E929C7"/>
    <w:rsid w:val="00EA167A"/>
    <w:rsid w:val="00EA1905"/>
    <w:rsid w:val="00EA2D66"/>
    <w:rsid w:val="00EA351E"/>
    <w:rsid w:val="00EA3816"/>
    <w:rsid w:val="00EA4C93"/>
    <w:rsid w:val="00EA6203"/>
    <w:rsid w:val="00EB0896"/>
    <w:rsid w:val="00EB2E0B"/>
    <w:rsid w:val="00EB2FB4"/>
    <w:rsid w:val="00EB39F2"/>
    <w:rsid w:val="00EB5C21"/>
    <w:rsid w:val="00EB6136"/>
    <w:rsid w:val="00EB7F4F"/>
    <w:rsid w:val="00EC0B8D"/>
    <w:rsid w:val="00EC21C1"/>
    <w:rsid w:val="00EC28E9"/>
    <w:rsid w:val="00EC53F2"/>
    <w:rsid w:val="00ED0D21"/>
    <w:rsid w:val="00ED228F"/>
    <w:rsid w:val="00ED2CF9"/>
    <w:rsid w:val="00ED2E54"/>
    <w:rsid w:val="00ED4924"/>
    <w:rsid w:val="00ED5484"/>
    <w:rsid w:val="00ED54D5"/>
    <w:rsid w:val="00EE1175"/>
    <w:rsid w:val="00EE3914"/>
    <w:rsid w:val="00EE5DA2"/>
    <w:rsid w:val="00EF3EFE"/>
    <w:rsid w:val="00EF4803"/>
    <w:rsid w:val="00EF5CFC"/>
    <w:rsid w:val="00EF5F11"/>
    <w:rsid w:val="00EF633D"/>
    <w:rsid w:val="00F0154E"/>
    <w:rsid w:val="00F02514"/>
    <w:rsid w:val="00F02D91"/>
    <w:rsid w:val="00F06616"/>
    <w:rsid w:val="00F079BD"/>
    <w:rsid w:val="00F07D2C"/>
    <w:rsid w:val="00F1120B"/>
    <w:rsid w:val="00F12F10"/>
    <w:rsid w:val="00F14C9C"/>
    <w:rsid w:val="00F14DDC"/>
    <w:rsid w:val="00F164D0"/>
    <w:rsid w:val="00F172AC"/>
    <w:rsid w:val="00F317FD"/>
    <w:rsid w:val="00F340BB"/>
    <w:rsid w:val="00F34A44"/>
    <w:rsid w:val="00F37A4B"/>
    <w:rsid w:val="00F4393E"/>
    <w:rsid w:val="00F448D9"/>
    <w:rsid w:val="00F46B56"/>
    <w:rsid w:val="00F472DD"/>
    <w:rsid w:val="00F50177"/>
    <w:rsid w:val="00F507CA"/>
    <w:rsid w:val="00F50969"/>
    <w:rsid w:val="00F52CC6"/>
    <w:rsid w:val="00F54D47"/>
    <w:rsid w:val="00F563E1"/>
    <w:rsid w:val="00F61BD2"/>
    <w:rsid w:val="00F65F85"/>
    <w:rsid w:val="00F6662D"/>
    <w:rsid w:val="00F679D2"/>
    <w:rsid w:val="00F67B12"/>
    <w:rsid w:val="00F7039B"/>
    <w:rsid w:val="00F750A0"/>
    <w:rsid w:val="00F7542C"/>
    <w:rsid w:val="00F774D7"/>
    <w:rsid w:val="00F81EA6"/>
    <w:rsid w:val="00F82CFC"/>
    <w:rsid w:val="00F848EF"/>
    <w:rsid w:val="00F85F77"/>
    <w:rsid w:val="00F8608A"/>
    <w:rsid w:val="00F87186"/>
    <w:rsid w:val="00F91F91"/>
    <w:rsid w:val="00F93437"/>
    <w:rsid w:val="00F93703"/>
    <w:rsid w:val="00FA2328"/>
    <w:rsid w:val="00FA3BD3"/>
    <w:rsid w:val="00FA4574"/>
    <w:rsid w:val="00FA4CE9"/>
    <w:rsid w:val="00FA7D84"/>
    <w:rsid w:val="00FB28D3"/>
    <w:rsid w:val="00FB48FC"/>
    <w:rsid w:val="00FB5928"/>
    <w:rsid w:val="00FC0591"/>
    <w:rsid w:val="00FC7341"/>
    <w:rsid w:val="00FC7733"/>
    <w:rsid w:val="00FC79A5"/>
    <w:rsid w:val="00FD3426"/>
    <w:rsid w:val="00FD3EF5"/>
    <w:rsid w:val="00FD3F52"/>
    <w:rsid w:val="00FD4ADE"/>
    <w:rsid w:val="00FD685D"/>
    <w:rsid w:val="00FD79D8"/>
    <w:rsid w:val="00FE2558"/>
    <w:rsid w:val="00FE2591"/>
    <w:rsid w:val="00FE4D7F"/>
    <w:rsid w:val="00FE522A"/>
    <w:rsid w:val="00FE6F26"/>
    <w:rsid w:val="00FE7347"/>
    <w:rsid w:val="00FE7CB7"/>
    <w:rsid w:val="00FF0EF9"/>
    <w:rsid w:val="00FF311A"/>
    <w:rsid w:val="00FF5BB5"/>
    <w:rsid w:val="00FF6EFC"/>
    <w:rsid w:val="069B3EDE"/>
    <w:rsid w:val="0B8D1293"/>
    <w:rsid w:val="0F523076"/>
    <w:rsid w:val="13F03548"/>
    <w:rsid w:val="1A1C61BF"/>
    <w:rsid w:val="1A375825"/>
    <w:rsid w:val="1B874C37"/>
    <w:rsid w:val="22B82E8C"/>
    <w:rsid w:val="26000C6C"/>
    <w:rsid w:val="27AF5630"/>
    <w:rsid w:val="286E7169"/>
    <w:rsid w:val="2DE45940"/>
    <w:rsid w:val="31544E38"/>
    <w:rsid w:val="31E115FB"/>
    <w:rsid w:val="358A0DB6"/>
    <w:rsid w:val="39E6272F"/>
    <w:rsid w:val="39F876A6"/>
    <w:rsid w:val="3AC551CC"/>
    <w:rsid w:val="3B9D03BA"/>
    <w:rsid w:val="3BCA3C54"/>
    <w:rsid w:val="3CAC5724"/>
    <w:rsid w:val="3E6E3F0E"/>
    <w:rsid w:val="3EB56FD2"/>
    <w:rsid w:val="448D21B1"/>
    <w:rsid w:val="44B11506"/>
    <w:rsid w:val="44EF46DA"/>
    <w:rsid w:val="480C058F"/>
    <w:rsid w:val="48BE1C77"/>
    <w:rsid w:val="4D0218A6"/>
    <w:rsid w:val="4D911AAE"/>
    <w:rsid w:val="4F45073C"/>
    <w:rsid w:val="50980FD0"/>
    <w:rsid w:val="514A3B76"/>
    <w:rsid w:val="51D732C7"/>
    <w:rsid w:val="52202E6F"/>
    <w:rsid w:val="55323014"/>
    <w:rsid w:val="57F46E68"/>
    <w:rsid w:val="5C9755BF"/>
    <w:rsid w:val="5CC07600"/>
    <w:rsid w:val="5EFF5B61"/>
    <w:rsid w:val="603350D7"/>
    <w:rsid w:val="66580F96"/>
    <w:rsid w:val="670154F0"/>
    <w:rsid w:val="682E7755"/>
    <w:rsid w:val="6A203766"/>
    <w:rsid w:val="71CB41BC"/>
    <w:rsid w:val="741033AF"/>
    <w:rsid w:val="74E016DA"/>
    <w:rsid w:val="7E2718B0"/>
    <w:rsid w:val="7ECD0A5B"/>
    <w:rsid w:val="7FC160B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left="420" w:leftChars="200"/>
      <w:jc w:val="left"/>
    </w:pPr>
    <w:rPr>
      <w:rFonts w:ascii="Times New Roman" w:hAnsi="Times New Roman" w:eastAsia="宋体" w:cs="Times New Roman"/>
      <w:kern w:val="2"/>
      <w:sz w:val="24"/>
      <w:szCs w:val="24"/>
      <w:lang w:val="en-US" w:eastAsia="zh-CN" w:bidi="ar-SA"/>
    </w:rPr>
  </w:style>
  <w:style w:type="paragraph" w:styleId="4">
    <w:name w:val="heading 1"/>
    <w:basedOn w:val="1"/>
    <w:next w:val="1"/>
    <w:qFormat/>
    <w:uiPriority w:val="0"/>
    <w:pPr>
      <w:keepNext/>
      <w:keepLines/>
      <w:spacing w:before="50" w:beforeLines="50" w:beforeAutospacing="0" w:after="50" w:afterLines="50" w:afterAutospacing="0" w:line="240" w:lineRule="auto"/>
      <w:outlineLvl w:val="0"/>
    </w:pPr>
    <w:rPr>
      <w:rFonts w:ascii="Times New Roman" w:hAnsi="Times New Roman" w:eastAsia="黑体"/>
      <w:b/>
      <w:kern w:val="44"/>
      <w:sz w:val="28"/>
    </w:rPr>
  </w:style>
  <w:style w:type="paragraph" w:styleId="5">
    <w:name w:val="heading 2"/>
    <w:basedOn w:val="1"/>
    <w:next w:val="1"/>
    <w:qFormat/>
    <w:uiPriority w:val="0"/>
    <w:pPr>
      <w:keepNext/>
      <w:keepLines/>
      <w:spacing w:before="50" w:beforeLines="50" w:after="50" w:afterLines="50" w:line="240" w:lineRule="auto"/>
      <w:jc w:val="left"/>
      <w:outlineLvl w:val="1"/>
    </w:pPr>
    <w:rPr>
      <w:rFonts w:ascii="Times" w:hAnsi="Times" w:eastAsia="宋体"/>
      <w:b/>
      <w:bCs/>
      <w:sz w:val="24"/>
      <w:szCs w:val="32"/>
    </w:rPr>
  </w:style>
  <w:style w:type="paragraph" w:styleId="6">
    <w:name w:val="heading 3"/>
    <w:basedOn w:val="1"/>
    <w:next w:val="1"/>
    <w:link w:val="19"/>
    <w:qFormat/>
    <w:uiPriority w:val="0"/>
    <w:pPr>
      <w:keepNext/>
      <w:keepLines/>
      <w:spacing w:before="260" w:after="260" w:line="416" w:lineRule="auto"/>
      <w:outlineLvl w:val="2"/>
    </w:pPr>
    <w:rPr>
      <w:b/>
      <w:bCs/>
      <w:sz w:val="32"/>
      <w:szCs w:val="32"/>
    </w:rPr>
  </w:style>
  <w:style w:type="character" w:default="1" w:styleId="16">
    <w:name w:val="Default Paragraph Font"/>
    <w:semiHidden/>
    <w:uiPriority w:val="0"/>
  </w:style>
  <w:style w:type="table" w:default="1" w:styleId="14">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iPriority w:val="0"/>
    <w:pPr>
      <w:spacing w:line="400" w:lineRule="exact"/>
      <w:ind w:firstLine="560" w:firstLineChars="200"/>
    </w:pPr>
    <w:rPr>
      <w:rFonts w:eastAsia="楷体_GB2312"/>
      <w:sz w:val="28"/>
      <w:szCs w:val="28"/>
    </w:rPr>
  </w:style>
  <w:style w:type="paragraph" w:styleId="7">
    <w:name w:val="Plain Text"/>
    <w:basedOn w:val="1"/>
    <w:link w:val="20"/>
    <w:unhideWhenUsed/>
    <w:uiPriority w:val="0"/>
    <w:rPr>
      <w:rFonts w:ascii="宋体" w:hAnsi="Courier New" w:cs="宋体"/>
      <w:szCs w:val="21"/>
    </w:rPr>
  </w:style>
  <w:style w:type="paragraph" w:styleId="8">
    <w:name w:val="Date"/>
    <w:basedOn w:val="1"/>
    <w:next w:val="1"/>
    <w:uiPriority w:val="0"/>
    <w:pPr>
      <w:ind w:left="100" w:leftChars="2500"/>
    </w:pPr>
    <w:rPr>
      <w:rFonts w:hAnsi="Plotter"/>
      <w:bCs/>
      <w:sz w:val="24"/>
      <w:szCs w:val="20"/>
    </w:rPr>
  </w:style>
  <w:style w:type="paragraph" w:styleId="9">
    <w:name w:val="Balloon Text"/>
    <w:basedOn w:val="1"/>
    <w:semiHidden/>
    <w:uiPriority w:val="0"/>
    <w:rPr>
      <w:sz w:val="18"/>
      <w:szCs w:val="18"/>
    </w:rPr>
  </w:style>
  <w:style w:type="paragraph" w:styleId="10">
    <w:name w:val="footer"/>
    <w:basedOn w:val="1"/>
    <w:uiPriority w:val="0"/>
    <w:pPr>
      <w:tabs>
        <w:tab w:val="center" w:pos="4153"/>
        <w:tab w:val="right" w:pos="8306"/>
      </w:tabs>
      <w:snapToGrid w:val="0"/>
      <w:jc w:val="left"/>
    </w:pPr>
    <w:rPr>
      <w:sz w:val="18"/>
      <w:szCs w:val="18"/>
    </w:rPr>
  </w:style>
  <w:style w:type="paragraph" w:styleId="11">
    <w:name w:val="header"/>
    <w:basedOn w:val="1"/>
    <w:link w:val="21"/>
    <w:uiPriority w:val="99"/>
    <w:pPr>
      <w:pBdr>
        <w:bottom w:val="single" w:color="auto" w:sz="6" w:space="1"/>
      </w:pBdr>
      <w:tabs>
        <w:tab w:val="center" w:pos="4153"/>
        <w:tab w:val="right" w:pos="8306"/>
      </w:tabs>
      <w:snapToGrid w:val="0"/>
      <w:jc w:val="center"/>
    </w:pPr>
    <w:rPr>
      <w:sz w:val="18"/>
      <w:szCs w:val="18"/>
    </w:rPr>
  </w:style>
  <w:style w:type="paragraph" w:styleId="12">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3">
    <w:name w:val="Normal (Web)"/>
    <w:basedOn w:val="1"/>
    <w:uiPriority w:val="99"/>
    <w:pPr>
      <w:widowControl/>
      <w:spacing w:before="100" w:beforeAutospacing="1" w:after="100" w:afterAutospacing="1"/>
      <w:jc w:val="left"/>
    </w:pPr>
    <w:rPr>
      <w:rFonts w:ascii="宋体" w:hAnsi="宋体" w:cs="宋体"/>
      <w:kern w:val="0"/>
      <w:sz w:val="24"/>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b/>
      <w:bCs/>
    </w:rPr>
  </w:style>
  <w:style w:type="character" w:styleId="18">
    <w:name w:val="page number"/>
    <w:basedOn w:val="16"/>
    <w:uiPriority w:val="0"/>
  </w:style>
  <w:style w:type="character" w:customStyle="1" w:styleId="19">
    <w:name w:val="标题 3 Char"/>
    <w:link w:val="6"/>
    <w:uiPriority w:val="0"/>
    <w:rPr>
      <w:b/>
      <w:bCs/>
      <w:kern w:val="2"/>
      <w:sz w:val="32"/>
      <w:szCs w:val="32"/>
    </w:rPr>
  </w:style>
  <w:style w:type="character" w:customStyle="1" w:styleId="20">
    <w:name w:val="纯文本 Char"/>
    <w:link w:val="7"/>
    <w:uiPriority w:val="0"/>
    <w:rPr>
      <w:rFonts w:ascii="宋体" w:hAnsi="Courier New" w:eastAsia="宋体" w:cs="宋体"/>
      <w:kern w:val="2"/>
      <w:sz w:val="21"/>
      <w:szCs w:val="21"/>
      <w:lang w:val="en-US" w:eastAsia="zh-CN" w:bidi="ar-SA"/>
    </w:rPr>
  </w:style>
  <w:style w:type="character" w:customStyle="1" w:styleId="21">
    <w:name w:val="页眉 Char"/>
    <w:link w:val="11"/>
    <w:uiPriority w:val="99"/>
    <w:rPr>
      <w:kern w:val="2"/>
      <w:sz w:val="18"/>
      <w:szCs w:val="18"/>
    </w:rPr>
  </w:style>
  <w:style w:type="paragraph" w:customStyle="1" w:styleId="22">
    <w:name w:val="样式1"/>
    <w:basedOn w:val="1"/>
    <w:uiPriority w:val="0"/>
    <w:pPr>
      <w:autoSpaceDE w:val="0"/>
      <w:autoSpaceDN w:val="0"/>
      <w:adjustRightInd w:val="0"/>
      <w:textAlignment w:val="bottom"/>
    </w:pPr>
    <w:rPr>
      <w:rFonts w:eastAsia="楷体"/>
      <w:kern w:val="0"/>
      <w:sz w:val="28"/>
      <w:szCs w:val="20"/>
    </w:rPr>
  </w:style>
  <w:style w:type="paragraph" w:customStyle="1" w:styleId="23">
    <w:name w:val=" Char Char Char Char"/>
    <w:basedOn w:val="1"/>
    <w:semiHidden/>
    <w:uiPriority w:val="0"/>
    <w:pPr>
      <w:widowControl/>
      <w:spacing w:after="160" w:line="240" w:lineRule="exact"/>
      <w:jc w:val="left"/>
    </w:pPr>
    <w:rPr>
      <w:rFonts w:ascii="Verdana" w:hAnsi="Verdana"/>
      <w:kern w:val="0"/>
      <w:sz w:val="20"/>
      <w:szCs w:val="20"/>
      <w:lang w:eastAsia="en-US"/>
    </w:rPr>
  </w:style>
  <w:style w:type="paragraph" w:customStyle="1" w:styleId="24">
    <w:name w:val="表内容"/>
    <w:basedOn w:val="1"/>
    <w:link w:val="25"/>
    <w:uiPriority w:val="0"/>
    <w:pPr>
      <w:spacing w:line="240" w:lineRule="exact"/>
      <w:ind w:firstLine="100" w:firstLineChars="100"/>
    </w:pPr>
    <w:rPr>
      <w:rFonts w:eastAsia="方正书宋简体"/>
      <w:szCs w:val="21"/>
    </w:rPr>
  </w:style>
  <w:style w:type="character" w:customStyle="1" w:styleId="25">
    <w:name w:val="表内容 Char"/>
    <w:link w:val="24"/>
    <w:uiPriority w:val="0"/>
    <w:rPr>
      <w:rFonts w:eastAsia="方正书宋简体"/>
      <w:kern w:val="2"/>
      <w:sz w:val="21"/>
      <w:szCs w:val="21"/>
      <w:lang w:val="en-US" w:eastAsia="zh-CN" w:bidi="ar-SA"/>
    </w:rPr>
  </w:style>
  <w:style w:type="paragraph" w:customStyle="1" w:styleId="26">
    <w:name w:val="Char1"/>
    <w:basedOn w:val="1"/>
    <w:semiHidden/>
    <w:uiPriority w:val="0"/>
    <w:pPr>
      <w:widowControl/>
      <w:spacing w:after="160" w:line="240" w:lineRule="exact"/>
      <w:jc w:val="left"/>
    </w:pPr>
    <w:rPr>
      <w:rFonts w:ascii="Verdana" w:hAnsi="Verdana" w:cs="Verdana"/>
      <w:kern w:val="0"/>
      <w:sz w:val="20"/>
      <w:szCs w:val="20"/>
      <w:lang w:eastAsia="en-US"/>
    </w:rPr>
  </w:style>
  <w:style w:type="paragraph" w:customStyle="1" w:styleId="27">
    <w:name w:val="样式 样式 样式 标题 3 + 首行缩进:  1.5 字符 + 首行缩进:  1.5 字符 + 首行缩进:  1.5 字符 段..."/>
    <w:basedOn w:val="1"/>
    <w:qFormat/>
    <w:uiPriority w:val="0"/>
    <w:pPr>
      <w:keepNext/>
      <w:keepLines/>
      <w:spacing w:before="312" w:beforeLines="100" w:line="360" w:lineRule="auto"/>
      <w:ind w:firstLine="361" w:firstLineChars="150"/>
      <w:outlineLvl w:val="2"/>
    </w:pPr>
    <w:rPr>
      <w:rFonts w:eastAsia="楷体_GB2312" w:cs="宋体"/>
      <w:b/>
      <w:bCs/>
      <w:sz w:val="24"/>
      <w:szCs w:val="20"/>
    </w:rPr>
  </w:style>
  <w:style w:type="character" w:customStyle="1" w:styleId="28">
    <w:name w:val="css1"/>
    <w:basedOn w:val="16"/>
    <w:uiPriority w:val="0"/>
  </w:style>
  <w:style w:type="paragraph" w:customStyle="1" w:styleId="29">
    <w:name w:val="表内容行距"/>
    <w:basedOn w:val="24"/>
    <w:link w:val="30"/>
    <w:uiPriority w:val="0"/>
    <w:pPr>
      <w:spacing w:line="320" w:lineRule="exact"/>
    </w:pPr>
  </w:style>
  <w:style w:type="character" w:customStyle="1" w:styleId="30">
    <w:name w:val="表内容行距 Char"/>
    <w:basedOn w:val="25"/>
    <w:link w:val="29"/>
    <w:uiPriority w:val="0"/>
  </w:style>
  <w:style w:type="paragraph" w:styleId="31">
    <w:name w:val="List Paragraph"/>
    <w:basedOn w:val="1"/>
    <w:qFormat/>
    <w:uiPriority w:val="34"/>
    <w:pPr>
      <w:ind w:firstLine="420" w:firstLineChars="200"/>
    </w:pPr>
  </w:style>
  <w:style w:type="paragraph" w:customStyle="1" w:styleId="32">
    <w:name w:val="Table Paragraph"/>
    <w:basedOn w:val="1"/>
    <w:qFormat/>
    <w:uiPriority w:val="1"/>
    <w:pPr>
      <w:ind w:left="106"/>
    </w:pPr>
    <w:rPr>
      <w:rFonts w:ascii="仿宋" w:hAnsi="仿宋" w:eastAsia="仿宋" w:cs="仿宋"/>
      <w:lang w:val="zh-CN" w:eastAsia="zh-CN" w:bidi="zh-CN"/>
    </w:rPr>
  </w:style>
  <w:style w:type="paragraph" w:customStyle="1" w:styleId="33">
    <w:name w:val="_Style 4"/>
    <w:basedOn w:val="1"/>
    <w:next w:val="1"/>
    <w:uiPriority w:val="0"/>
    <w:pPr>
      <w:pBdr>
        <w:bottom w:val="single" w:color="auto" w:sz="6" w:space="1"/>
      </w:pBdr>
      <w:jc w:val="center"/>
    </w:pPr>
    <w:rPr>
      <w:rFonts w:ascii="Arial" w:eastAsia="宋体"/>
      <w:vanish/>
      <w:sz w:val="16"/>
    </w:rPr>
  </w:style>
  <w:style w:type="paragraph" w:customStyle="1" w:styleId="34">
    <w:name w:val="表头"/>
    <w:basedOn w:val="1"/>
    <w:qFormat/>
    <w:uiPriority w:val="99"/>
    <w:pPr>
      <w:adjustRightInd w:val="0"/>
      <w:snapToGrid w:val="0"/>
      <w:jc w:val="center"/>
      <w:textAlignment w:val="baseline"/>
    </w:pPr>
    <w:rPr>
      <w:color w:val="000000"/>
      <w:kern w:val="0"/>
      <w:sz w:val="18"/>
      <w:szCs w:val="20"/>
    </w:rPr>
  </w:style>
  <w:style w:type="character" w:customStyle="1" w:styleId="35">
    <w:name w:val="font01"/>
    <w:basedOn w:val="16"/>
    <w:qFormat/>
    <w:uiPriority w:val="0"/>
    <w:rPr>
      <w:rFonts w:hint="default" w:ascii="Times New Roman" w:hAnsi="Times New Roman" w:cs="Times New Roman"/>
      <w:color w:val="000000"/>
      <w:sz w:val="12"/>
      <w:szCs w:val="12"/>
      <w:u w:val="none"/>
    </w:rPr>
  </w:style>
  <w:style w:type="character" w:customStyle="1" w:styleId="36">
    <w:name w:val="font3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9870</Words>
  <Characters>10738</Characters>
  <Lines>78</Lines>
  <Paragraphs>22</Paragraphs>
  <TotalTime>4</TotalTime>
  <ScaleCrop>false</ScaleCrop>
  <LinksUpToDate>false</LinksUpToDate>
  <CharactersWithSpaces>10818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2007-06-20T13:28:00Z</dcterms:created>
  <dc:creator>微软用户</dc:creator>
  <cp:lastModifiedBy>Administrator</cp:lastModifiedBy>
  <cp:lastPrinted>2021-04-09T03:35:00Z</cp:lastPrinted>
  <dcterms:modified xsi:type="dcterms:W3CDTF">2023-09-11T02:59:05Z</dcterms:modified>
  <dc:title>山西综合职业技术学院轻工分院</dc:title>
  <cp:revision>985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ED3F015E70414D2F94A31BBDF03FB582_13</vt:lpwstr>
  </property>
</Properties>
</file>