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Pr>
      <w:bookmarkStart w:id="17" w:name="_GoBack"/>
      <w:bookmarkEnd w:id="17"/>
    </w:p>
    <w:p>
      <w:pPr>
        <w:ind w:left="-359" w:leftChars="-171" w:firstLine="527" w:firstLineChars="101"/>
        <w:jc w:val="center"/>
        <w:rPr>
          <w:b/>
          <w:bCs/>
          <w:kern w:val="10"/>
          <w:sz w:val="52"/>
          <w:szCs w:val="52"/>
        </w:rPr>
      </w:pPr>
    </w:p>
    <w:p>
      <w:pPr>
        <w:ind w:left="-359" w:leftChars="-171" w:firstLine="527" w:firstLineChars="101"/>
        <w:jc w:val="center"/>
        <w:rPr>
          <w:b/>
          <w:bCs/>
          <w:kern w:val="10"/>
          <w:sz w:val="52"/>
          <w:szCs w:val="52"/>
        </w:rPr>
      </w:pPr>
      <w:r>
        <w:rPr>
          <w:b/>
          <w:bCs/>
          <w:kern w:val="10"/>
          <w:sz w:val="52"/>
          <w:szCs w:val="52"/>
        </w:rPr>
        <w:t>山西省普通高等学校高等职业教育（专科）专业设置申请表</w:t>
      </w:r>
    </w:p>
    <w:p>
      <w:pPr>
        <w:ind w:left="-359" w:leftChars="-171" w:firstLine="527" w:firstLineChars="101"/>
        <w:jc w:val="center"/>
        <w:rPr>
          <w:b/>
          <w:bCs/>
          <w:sz w:val="52"/>
          <w:szCs w:val="52"/>
        </w:rPr>
      </w:pPr>
    </w:p>
    <w:p/>
    <w:p/>
    <w:p/>
    <w:p/>
    <w:p>
      <w:pPr>
        <w:ind w:left="840" w:leftChars="400"/>
        <w:rPr>
          <w:rFonts w:eastAsia="楷体_GB2312"/>
          <w:b/>
          <w:sz w:val="36"/>
        </w:rPr>
      </w:pPr>
      <w:r>
        <w:rPr>
          <w:rFonts w:eastAsia="楷体_GB2312"/>
          <w:sz w:val="36"/>
        </w:rPr>
        <w:t>学校名称（盖章）：</w:t>
      </w:r>
      <w:r>
        <w:rPr>
          <w:rFonts w:eastAsia="楷体_GB2312"/>
          <w:b/>
          <w:sz w:val="36"/>
        </w:rPr>
        <w:t>山西</w:t>
      </w:r>
      <w:r>
        <w:rPr>
          <w:rFonts w:hint="eastAsia" w:eastAsia="楷体_GB2312"/>
          <w:b/>
          <w:sz w:val="36"/>
          <w:lang w:eastAsia="zh-CN"/>
        </w:rPr>
        <w:t>铁道</w:t>
      </w:r>
      <w:r>
        <w:rPr>
          <w:rFonts w:eastAsia="楷体_GB2312"/>
          <w:b/>
          <w:sz w:val="36"/>
        </w:rPr>
        <w:t>职业技术学院</w:t>
      </w:r>
    </w:p>
    <w:p>
      <w:pPr>
        <w:spacing w:line="720" w:lineRule="exact"/>
        <w:ind w:left="840" w:leftChars="400"/>
        <w:jc w:val="left"/>
        <w:rPr>
          <w:rFonts w:eastAsia="楷体_GB2312"/>
          <w:sz w:val="36"/>
        </w:rPr>
      </w:pPr>
      <w:r>
        <w:rPr>
          <w:rFonts w:eastAsia="楷体_GB2312"/>
          <w:sz w:val="36"/>
        </w:rPr>
        <w:t>学校主管部门：</w:t>
      </w:r>
      <w:r>
        <w:rPr>
          <w:rFonts w:eastAsia="楷体_GB2312"/>
          <w:b/>
          <w:sz w:val="36"/>
        </w:rPr>
        <w:t>山西省教育厅</w:t>
      </w:r>
    </w:p>
    <w:p>
      <w:pPr>
        <w:spacing w:line="720" w:lineRule="exact"/>
        <w:ind w:left="840" w:leftChars="400"/>
        <w:jc w:val="left"/>
        <w:rPr>
          <w:rFonts w:eastAsia="楷体_GB2312"/>
          <w:sz w:val="36"/>
          <w:u w:val="thick"/>
        </w:rPr>
      </w:pPr>
      <w:r>
        <w:rPr>
          <w:rFonts w:eastAsia="楷体_GB2312"/>
          <w:sz w:val="36"/>
        </w:rPr>
        <w:t>专业名称：</w:t>
      </w:r>
      <w:r>
        <w:rPr>
          <w:rFonts w:eastAsia="楷体_GB2312"/>
          <w:b/>
          <w:sz w:val="36"/>
        </w:rPr>
        <w:t>机械制造与自动化（增材制造技术）</w:t>
      </w:r>
    </w:p>
    <w:p>
      <w:pPr>
        <w:spacing w:line="720" w:lineRule="exact"/>
        <w:ind w:left="840" w:leftChars="400"/>
        <w:jc w:val="left"/>
        <w:rPr>
          <w:rFonts w:eastAsia="楷体_GB2312"/>
          <w:b/>
          <w:sz w:val="36"/>
        </w:rPr>
      </w:pPr>
      <w:r>
        <w:rPr>
          <w:rFonts w:eastAsia="楷体_GB2312"/>
          <w:sz w:val="36"/>
        </w:rPr>
        <w:t>专业代码：</w:t>
      </w:r>
      <w:r>
        <w:rPr>
          <w:rFonts w:eastAsia="楷体_GB2312"/>
          <w:b/>
          <w:sz w:val="36"/>
        </w:rPr>
        <w:t>560102</w:t>
      </w:r>
    </w:p>
    <w:p>
      <w:pPr>
        <w:spacing w:line="720" w:lineRule="exact"/>
        <w:ind w:left="840" w:leftChars="400"/>
        <w:jc w:val="left"/>
        <w:rPr>
          <w:rFonts w:eastAsia="楷体_GB2312"/>
          <w:spacing w:val="14"/>
          <w:sz w:val="36"/>
        </w:rPr>
      </w:pPr>
      <w:r>
        <w:rPr>
          <w:rFonts w:eastAsia="楷体_GB2312"/>
          <w:spacing w:val="14"/>
          <w:sz w:val="36"/>
        </w:rPr>
        <w:t>所属专业大类名称：</w:t>
      </w:r>
      <w:r>
        <w:rPr>
          <w:rFonts w:eastAsia="楷体_GB2312"/>
          <w:b/>
          <w:spacing w:val="14"/>
          <w:w w:val="80"/>
          <w:sz w:val="36"/>
        </w:rPr>
        <w:t>装备制造大类</w:t>
      </w:r>
    </w:p>
    <w:p>
      <w:pPr>
        <w:spacing w:line="720" w:lineRule="exact"/>
        <w:ind w:left="840" w:leftChars="400"/>
        <w:jc w:val="left"/>
        <w:rPr>
          <w:rFonts w:eastAsia="楷体_GB2312"/>
          <w:spacing w:val="14"/>
          <w:sz w:val="36"/>
        </w:rPr>
      </w:pPr>
      <w:r>
        <w:rPr>
          <w:rFonts w:eastAsia="楷体_GB2312"/>
          <w:spacing w:val="14"/>
          <w:sz w:val="36"/>
        </w:rPr>
        <w:t>所属专业类名称：</w:t>
      </w:r>
      <w:r>
        <w:rPr>
          <w:rFonts w:eastAsia="楷体_GB2312"/>
          <w:b/>
          <w:spacing w:val="14"/>
          <w:sz w:val="36"/>
        </w:rPr>
        <w:t>机械设计制造</w:t>
      </w:r>
      <w:r>
        <w:rPr>
          <w:rFonts w:eastAsia="楷体_GB2312"/>
          <w:b/>
          <w:spacing w:val="14"/>
          <w:w w:val="80"/>
          <w:sz w:val="36"/>
        </w:rPr>
        <w:t>类</w:t>
      </w:r>
    </w:p>
    <w:p>
      <w:pPr>
        <w:spacing w:line="720" w:lineRule="exact"/>
        <w:ind w:left="840" w:leftChars="400"/>
        <w:jc w:val="left"/>
        <w:rPr>
          <w:rFonts w:eastAsia="楷体_GB2312"/>
          <w:spacing w:val="14"/>
          <w:sz w:val="36"/>
        </w:rPr>
      </w:pPr>
      <w:r>
        <w:rPr>
          <w:rFonts w:eastAsia="楷体_GB2312"/>
          <w:spacing w:val="14"/>
          <w:sz w:val="36"/>
        </w:rPr>
        <w:t>修业年限：</w:t>
      </w:r>
      <w:r>
        <w:rPr>
          <w:rFonts w:hint="eastAsia" w:eastAsia="楷体_GB2312"/>
          <w:spacing w:val="14"/>
          <w:sz w:val="36"/>
          <w:lang w:eastAsia="zh-CN"/>
        </w:rPr>
        <w:t>二</w:t>
      </w:r>
      <w:r>
        <w:rPr>
          <w:rFonts w:eastAsia="楷体_GB2312"/>
          <w:b/>
          <w:sz w:val="36"/>
        </w:rPr>
        <w:t>年</w:t>
      </w:r>
    </w:p>
    <w:p>
      <w:pPr>
        <w:spacing w:line="720" w:lineRule="exact"/>
        <w:ind w:left="840" w:leftChars="400"/>
        <w:jc w:val="left"/>
        <w:rPr>
          <w:rFonts w:eastAsia="楷体_GB2312"/>
          <w:sz w:val="36"/>
        </w:rPr>
      </w:pPr>
      <w:r>
        <w:rPr>
          <w:rFonts w:eastAsia="楷体_GB2312"/>
          <w:spacing w:val="14"/>
          <w:sz w:val="36"/>
        </w:rPr>
        <w:t>申请时间：</w:t>
      </w:r>
      <w:r>
        <w:rPr>
          <w:rFonts w:eastAsia="楷体_GB2312"/>
          <w:b/>
          <w:sz w:val="36"/>
        </w:rPr>
        <w:t>20</w:t>
      </w:r>
      <w:r>
        <w:rPr>
          <w:rFonts w:hint="eastAsia" w:eastAsia="楷体_GB2312"/>
          <w:b/>
          <w:sz w:val="36"/>
          <w:lang w:val="en-US" w:eastAsia="zh-CN"/>
        </w:rPr>
        <w:t>23</w:t>
      </w:r>
      <w:r>
        <w:rPr>
          <w:rFonts w:eastAsia="楷体_GB2312"/>
          <w:b/>
          <w:sz w:val="36"/>
        </w:rPr>
        <w:t>年</w:t>
      </w:r>
      <w:r>
        <w:rPr>
          <w:rFonts w:hint="eastAsia" w:eastAsia="楷体_GB2312"/>
          <w:b/>
          <w:sz w:val="36"/>
          <w:lang w:val="en-US" w:eastAsia="zh-CN"/>
        </w:rPr>
        <w:t>8</w:t>
      </w:r>
      <w:r>
        <w:rPr>
          <w:rFonts w:eastAsia="楷体_GB2312"/>
          <w:b/>
          <w:sz w:val="36"/>
        </w:rPr>
        <w:t>月</w:t>
      </w:r>
    </w:p>
    <w:p>
      <w:pPr>
        <w:spacing w:line="720" w:lineRule="exact"/>
        <w:ind w:firstLine="840" w:firstLineChars="400"/>
      </w:pPr>
      <w:r>
        <w:t xml:space="preserve">      </w:t>
      </w:r>
    </w:p>
    <w:p>
      <w:pPr>
        <w:spacing w:line="720" w:lineRule="exact"/>
        <w:ind w:firstLine="840" w:firstLineChars="400"/>
      </w:pPr>
      <w:r>
        <w:t xml:space="preserve">      </w:t>
      </w:r>
    </w:p>
    <w:p>
      <w:pPr>
        <w:spacing w:line="720" w:lineRule="exact"/>
        <w:jc w:val="center"/>
      </w:pPr>
      <w:r>
        <w:rPr>
          <w:rFonts w:eastAsia="楷体_GB2312"/>
          <w:sz w:val="44"/>
        </w:rPr>
        <w:t>山西省教育厅制</w:t>
      </w:r>
    </w:p>
    <w:p>
      <w:pPr>
        <w:spacing w:line="360" w:lineRule="auto"/>
        <w:jc w:val="center"/>
        <w:rPr>
          <w:rFonts w:hint="eastAsia" w:eastAsia="仿宋_GB2312"/>
          <w:b/>
          <w:bCs/>
          <w:sz w:val="36"/>
          <w:szCs w:val="36"/>
        </w:rPr>
      </w:pPr>
    </w:p>
    <w:p>
      <w:pPr>
        <w:spacing w:line="360" w:lineRule="auto"/>
        <w:jc w:val="center"/>
        <w:rPr>
          <w:rFonts w:hint="eastAsia" w:eastAsia="仿宋_GB2312"/>
          <w:b/>
          <w:bCs/>
          <w:sz w:val="36"/>
          <w:szCs w:val="36"/>
        </w:rPr>
        <w:sectPr>
          <w:headerReference r:id="rId3" w:type="default"/>
          <w:pgSz w:w="11906" w:h="16838"/>
          <w:pgMar w:top="1440" w:right="1797" w:bottom="1440" w:left="1797" w:header="851" w:footer="992" w:gutter="0"/>
          <w:pgNumType w:fmt="decimal" w:start="0"/>
          <w:cols w:space="720" w:num="1"/>
          <w:docGrid w:type="lines" w:linePitch="312" w:charSpace="0"/>
        </w:sectPr>
      </w:pPr>
    </w:p>
    <w:p>
      <w:pPr>
        <w:spacing w:line="360" w:lineRule="auto"/>
        <w:jc w:val="center"/>
        <w:rPr>
          <w:rFonts w:hint="eastAsia" w:eastAsia="仿宋_GB2312"/>
          <w:b/>
          <w:bCs/>
          <w:sz w:val="36"/>
          <w:szCs w:val="36"/>
        </w:rPr>
      </w:pPr>
    </w:p>
    <w:p>
      <w:pPr>
        <w:spacing w:line="440" w:lineRule="exact"/>
        <w:jc w:val="center"/>
        <w:rPr>
          <w:rFonts w:eastAsia="仿宋_GB2312"/>
          <w:b/>
          <w:bCs/>
          <w:sz w:val="36"/>
          <w:szCs w:val="36"/>
        </w:rPr>
      </w:pPr>
      <w:r>
        <w:rPr>
          <w:rFonts w:eastAsia="仿宋_GB2312"/>
          <w:b/>
          <w:bCs/>
          <w:sz w:val="36"/>
          <w:szCs w:val="36"/>
        </w:rPr>
        <w:t>目    录</w:t>
      </w:r>
    </w:p>
    <w:p>
      <w:pPr>
        <w:spacing w:line="560" w:lineRule="exact"/>
        <w:rPr>
          <w:rFonts w:eastAsia="仿宋_GB2312"/>
          <w:sz w:val="32"/>
        </w:rPr>
      </w:pPr>
    </w:p>
    <w:p>
      <w:pPr>
        <w:spacing w:line="560" w:lineRule="exact"/>
        <w:ind w:firstLine="640" w:firstLineChars="200"/>
        <w:rPr>
          <w:rFonts w:eastAsia="仿宋_GB2312"/>
          <w:sz w:val="32"/>
        </w:rPr>
      </w:pPr>
      <w:r>
        <w:rPr>
          <w:rFonts w:eastAsia="仿宋_GB2312"/>
          <w:sz w:val="32"/>
        </w:rPr>
        <w:t xml:space="preserve">1.学校基本情况表 </w:t>
      </w:r>
    </w:p>
    <w:p>
      <w:pPr>
        <w:spacing w:line="560" w:lineRule="exact"/>
        <w:ind w:firstLine="640" w:firstLineChars="200"/>
        <w:rPr>
          <w:rFonts w:eastAsia="仿宋_GB2312"/>
          <w:sz w:val="32"/>
        </w:rPr>
      </w:pPr>
      <w:r>
        <w:rPr>
          <w:rFonts w:eastAsia="仿宋_GB2312"/>
          <w:sz w:val="32"/>
        </w:rPr>
        <w:t xml:space="preserve">2.申请增设专业的理由和基础 </w:t>
      </w:r>
    </w:p>
    <w:p>
      <w:pPr>
        <w:spacing w:line="560" w:lineRule="exact"/>
        <w:ind w:firstLine="640" w:firstLineChars="200"/>
        <w:rPr>
          <w:rFonts w:eastAsia="仿宋_GB2312"/>
          <w:sz w:val="32"/>
        </w:rPr>
      </w:pPr>
      <w:r>
        <w:rPr>
          <w:rFonts w:eastAsia="仿宋_GB2312"/>
          <w:sz w:val="32"/>
        </w:rPr>
        <w:t>3.申请增设专业人才培养方案</w:t>
      </w:r>
    </w:p>
    <w:p>
      <w:pPr>
        <w:spacing w:line="560" w:lineRule="exact"/>
        <w:ind w:firstLine="640" w:firstLineChars="200"/>
        <w:rPr>
          <w:rFonts w:eastAsia="仿宋_GB2312"/>
          <w:sz w:val="32"/>
        </w:rPr>
      </w:pPr>
      <w:r>
        <w:rPr>
          <w:rFonts w:eastAsia="仿宋_GB2312"/>
          <w:sz w:val="32"/>
        </w:rPr>
        <w:t xml:space="preserve">4.专业主要带头人简介 </w:t>
      </w:r>
    </w:p>
    <w:p>
      <w:pPr>
        <w:spacing w:line="560" w:lineRule="exact"/>
        <w:ind w:firstLine="640" w:firstLineChars="200"/>
        <w:rPr>
          <w:rFonts w:eastAsia="仿宋_GB2312"/>
          <w:sz w:val="32"/>
        </w:rPr>
      </w:pPr>
      <w:r>
        <w:rPr>
          <w:rFonts w:eastAsia="仿宋_GB2312"/>
          <w:sz w:val="32"/>
        </w:rPr>
        <w:t xml:space="preserve">5.教师基本情况表 </w:t>
      </w:r>
    </w:p>
    <w:p>
      <w:pPr>
        <w:spacing w:line="560" w:lineRule="exact"/>
        <w:ind w:firstLine="640" w:firstLineChars="200"/>
        <w:rPr>
          <w:rFonts w:eastAsia="仿宋_GB2312"/>
          <w:sz w:val="32"/>
        </w:rPr>
      </w:pPr>
      <w:r>
        <w:rPr>
          <w:rFonts w:eastAsia="仿宋_GB2312"/>
          <w:sz w:val="32"/>
        </w:rPr>
        <w:t xml:space="preserve">6.主要课程开设情况表 </w:t>
      </w:r>
    </w:p>
    <w:p>
      <w:pPr>
        <w:spacing w:line="560" w:lineRule="exact"/>
        <w:ind w:firstLine="640" w:firstLineChars="200"/>
        <w:rPr>
          <w:rFonts w:eastAsia="仿宋_GB2312"/>
          <w:sz w:val="32"/>
        </w:rPr>
      </w:pPr>
      <w:r>
        <w:rPr>
          <w:rFonts w:eastAsia="仿宋_GB2312"/>
          <w:sz w:val="32"/>
        </w:rPr>
        <w:t>7.专业办学条件情况表</w:t>
      </w:r>
    </w:p>
    <w:p>
      <w:pPr>
        <w:spacing w:line="560" w:lineRule="exact"/>
        <w:ind w:firstLine="640" w:firstLineChars="200"/>
        <w:rPr>
          <w:rFonts w:eastAsia="仿宋_GB2312"/>
          <w:sz w:val="32"/>
        </w:rPr>
      </w:pPr>
      <w:r>
        <w:rPr>
          <w:rFonts w:eastAsia="仿宋_GB2312"/>
          <w:sz w:val="32"/>
        </w:rPr>
        <w:t>8.申请增设专业建设规划</w:t>
      </w:r>
    </w:p>
    <w:p>
      <w:pPr>
        <w:spacing w:line="560" w:lineRule="exact"/>
        <w:ind w:firstLine="640" w:firstLineChars="200"/>
        <w:rPr>
          <w:rFonts w:eastAsia="仿宋_GB2312"/>
          <w:sz w:val="32"/>
        </w:rPr>
      </w:pPr>
      <w:r>
        <w:rPr>
          <w:rFonts w:eastAsia="仿宋_GB2312"/>
          <w:sz w:val="32"/>
        </w:rPr>
        <w:t xml:space="preserve">9.申请增设专业的论证报告 </w:t>
      </w:r>
    </w:p>
    <w:p>
      <w:pPr>
        <w:spacing w:line="560" w:lineRule="exact"/>
        <w:rPr>
          <w:rFonts w:eastAsia="仿宋_GB2312"/>
          <w:sz w:val="32"/>
        </w:rPr>
      </w:pPr>
      <w:r>
        <w:rPr>
          <w:rFonts w:eastAsia="仿宋_GB2312"/>
          <w:sz w:val="32"/>
        </w:rPr>
        <w:t xml:space="preserve">   </w:t>
      </w:r>
    </w:p>
    <w:p>
      <w:pPr>
        <w:spacing w:line="560" w:lineRule="exact"/>
        <w:ind w:firstLine="480" w:firstLineChars="150"/>
        <w:rPr>
          <w:rFonts w:eastAsia="仿宋_GB2312"/>
          <w:sz w:val="32"/>
        </w:rPr>
      </w:pPr>
      <w:r>
        <w:rPr>
          <w:rFonts w:eastAsia="仿宋_GB2312"/>
          <w:sz w:val="32"/>
        </w:rPr>
        <w:t xml:space="preserve"> 附件：</w:t>
      </w:r>
    </w:p>
    <w:p>
      <w:pPr>
        <w:spacing w:line="440" w:lineRule="exact"/>
        <w:ind w:firstLine="630"/>
        <w:rPr>
          <w:rFonts w:eastAsia="仿宋_GB2312"/>
          <w:sz w:val="32"/>
        </w:rPr>
      </w:pPr>
      <w:r>
        <w:rPr>
          <w:rFonts w:eastAsia="仿宋_GB2312"/>
          <w:sz w:val="32"/>
        </w:rPr>
        <w:t>1、专业人才需求调研报告</w:t>
      </w:r>
    </w:p>
    <w:p>
      <w:pPr>
        <w:spacing w:line="440" w:lineRule="exact"/>
        <w:ind w:firstLine="630"/>
        <w:rPr>
          <w:sz w:val="32"/>
        </w:rPr>
      </w:pPr>
      <w:r>
        <w:rPr>
          <w:rFonts w:eastAsia="仿宋_GB2312"/>
          <w:sz w:val="32"/>
        </w:rPr>
        <w:t>2、校企合作、订单培养等方面的有关佐证材料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rPr>
          <w:sz w:val="30"/>
          <w:szCs w:val="30"/>
        </w:rPr>
      </w:pPr>
    </w:p>
    <w:p>
      <w:pPr>
        <w:numPr>
          <w:ilvl w:val="0"/>
          <w:numId w:val="1"/>
        </w:numPr>
        <w:spacing w:line="360" w:lineRule="auto"/>
        <w:jc w:val="center"/>
        <w:rPr>
          <w:b/>
          <w:sz w:val="32"/>
          <w:szCs w:val="32"/>
        </w:rPr>
      </w:pPr>
      <w:r>
        <w:rPr>
          <w:b/>
          <w:sz w:val="32"/>
          <w:szCs w:val="32"/>
        </w:rPr>
        <w:t>学校基本情况表</w:t>
      </w:r>
    </w:p>
    <w:tbl>
      <w:tblPr>
        <w:tblStyle w:val="13"/>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学校名称</w:t>
            </w:r>
          </w:p>
        </w:tc>
        <w:tc>
          <w:tcPr>
            <w:tcW w:w="1520" w:type="dxa"/>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24"/>
                <w:szCs w:val="22"/>
              </w:rPr>
              <w:t>山西铁道职业技术学院</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学校地址</w:t>
            </w:r>
          </w:p>
        </w:tc>
        <w:tc>
          <w:tcPr>
            <w:tcW w:w="4787" w:type="dxa"/>
            <w:gridSpan w:val="3"/>
            <w:vAlign w:val="center"/>
          </w:tcPr>
          <w:p>
            <w:pPr>
              <w:spacing w:line="360" w:lineRule="auto"/>
              <w:jc w:val="center"/>
              <w:rPr>
                <w:rFonts w:ascii="Times New Roman" w:hAnsi="Times New Roman" w:eastAsia="黑体" w:cs="Times New Roman"/>
                <w:sz w:val="24"/>
                <w:szCs w:val="22"/>
              </w:rPr>
            </w:pPr>
            <w:r>
              <w:rPr>
                <w:rFonts w:hint="eastAsia" w:ascii="Times New Roman" w:hAnsi="Times New Roman" w:eastAsia="宋体" w:cs="Times New Roman"/>
                <w:sz w:val="24"/>
                <w:szCs w:val="22"/>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邮政编码</w:t>
            </w:r>
          </w:p>
        </w:tc>
        <w:tc>
          <w:tcPr>
            <w:tcW w:w="1520" w:type="dxa"/>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030013</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学校网址</w:t>
            </w:r>
          </w:p>
        </w:tc>
        <w:tc>
          <w:tcPr>
            <w:tcW w:w="4787" w:type="dxa"/>
            <w:gridSpan w:val="3"/>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05" w:leftChars="-50" w:right="-105" w:rightChars="-50"/>
              <w:jc w:val="center"/>
              <w:rPr>
                <w:rFonts w:ascii="Times New Roman" w:hAnsi="Times New Roman" w:eastAsia="宋体" w:cs="Times New Roman"/>
                <w:sz w:val="24"/>
                <w:szCs w:val="22"/>
              </w:rPr>
            </w:pPr>
            <w:r>
              <w:rPr>
                <w:rFonts w:ascii="Times New Roman" w:hAnsi="Times New Roman" w:eastAsia="宋体" w:cs="Times New Roman"/>
                <w:sz w:val="24"/>
                <w:szCs w:val="22"/>
              </w:rPr>
              <w:t>学校办学</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基本类型</w:t>
            </w: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公办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ascii="Times New Roman" w:hAnsi="Times New Roman" w:eastAsia="黑体" w:cs="Times New Roman"/>
                <w:sz w:val="24"/>
                <w:szCs w:val="22"/>
              </w:rPr>
            </w:pP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独立设置高职院校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本科办高职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在校高职生总数</w:t>
            </w:r>
          </w:p>
        </w:tc>
        <w:tc>
          <w:tcPr>
            <w:tcW w:w="2779" w:type="dxa"/>
            <w:gridSpan w:val="2"/>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5</w:t>
            </w:r>
            <w:r>
              <w:rPr>
                <w:rFonts w:hint="eastAsia" w:ascii="Times New Roman" w:hAnsi="Times New Roman" w:eastAsia="宋体" w:cs="Times New Roman"/>
                <w:color w:val="000000"/>
                <w:sz w:val="24"/>
                <w:szCs w:val="22"/>
                <w:lang w:val="en-US" w:eastAsia="zh-CN"/>
              </w:rPr>
              <w:t>206</w:t>
            </w:r>
            <w:r>
              <w:rPr>
                <w:rFonts w:hint="eastAsia" w:ascii="Times New Roman" w:hAnsi="Times New Roman" w:eastAsia="宋体" w:cs="Times New Roman"/>
                <w:color w:val="000000"/>
                <w:sz w:val="24"/>
                <w:szCs w:val="22"/>
              </w:rPr>
              <w:t>人</w:t>
            </w:r>
          </w:p>
        </w:tc>
        <w:tc>
          <w:tcPr>
            <w:tcW w:w="2867" w:type="dxa"/>
            <w:gridSpan w:val="2"/>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学校现有高职专业总数</w:t>
            </w:r>
          </w:p>
        </w:tc>
        <w:tc>
          <w:tcPr>
            <w:tcW w:w="1920" w:type="dxa"/>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43</w:t>
            </w:r>
            <w:r>
              <w:rPr>
                <w:rFonts w:hint="eastAsia" w:ascii="Times New Roman" w:hAnsi="Times New Roman" w:eastAsia="宋体" w:cs="Times New Roman"/>
                <w:color w:val="000000"/>
                <w:sz w:val="24"/>
                <w:szCs w:val="2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上年招生规模</w:t>
            </w:r>
          </w:p>
        </w:tc>
        <w:tc>
          <w:tcPr>
            <w:tcW w:w="2786" w:type="dxa"/>
            <w:gridSpan w:val="3"/>
            <w:vAlign w:val="center"/>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715</w:t>
            </w:r>
            <w:r>
              <w:rPr>
                <w:rFonts w:hint="eastAsia" w:ascii="Times New Roman" w:hAnsi="Times New Roman" w:eastAsia="宋体" w:cs="Times New Roman"/>
                <w:color w:val="000000"/>
                <w:sz w:val="24"/>
                <w:szCs w:val="22"/>
              </w:rPr>
              <w:t>人</w:t>
            </w:r>
          </w:p>
        </w:tc>
        <w:tc>
          <w:tcPr>
            <w:tcW w:w="2860" w:type="dxa"/>
            <w:vAlign w:val="center"/>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专业平均年招生规模</w:t>
            </w:r>
          </w:p>
        </w:tc>
        <w:tc>
          <w:tcPr>
            <w:tcW w:w="1920" w:type="dxa"/>
            <w:vAlign w:val="center"/>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63</w:t>
            </w:r>
            <w:r>
              <w:rPr>
                <w:rFonts w:hint="eastAsia" w:ascii="Times New Roman" w:hAnsi="Times New Roman" w:eastAsia="宋体" w:cs="Times New Roman"/>
                <w:color w:val="000000"/>
                <w:sz w:val="24"/>
                <w:szCs w:val="22"/>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现有专业类</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名称</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（如：5101</w:t>
            </w:r>
          </w:p>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农业类）</w:t>
            </w:r>
          </w:p>
        </w:tc>
        <w:tc>
          <w:tcPr>
            <w:tcW w:w="7566" w:type="dxa"/>
            <w:gridSpan w:val="5"/>
            <w:vAlign w:val="center"/>
          </w:tcPr>
          <w:p>
            <w:pPr>
              <w:rPr>
                <w:rFonts w:hint="eastAsia"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 xml:space="preserve">5001铁道运输类；     5006城市轨道交通类；  5002道路运输类；  </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4604轨道装备类；     4303新能源发电工程类；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4405建设工程管理类； 4702 化工技术类；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4603自动化类；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5002道路运输类；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 xml:space="preserve">5308物流类；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4901食品类；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5101电子信息类；     5102计算机类；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5303财务会计类；</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rPr>
              <w:t xml:space="preserve">5501艺术设计类； </w:t>
            </w:r>
            <w:r>
              <w:rPr>
                <w:rFonts w:hint="eastAsia" w:ascii="Times New Roman" w:hAnsi="Times New Roman" w:eastAsia="宋体" w:cs="Times New Roman"/>
                <w:color w:val="000000"/>
                <w:sz w:val="24"/>
                <w:szCs w:val="22"/>
                <w:lang w:val="en-US" w:eastAsia="zh-CN"/>
              </w:rPr>
              <w:t xml:space="preserve">    4803印刷</w:t>
            </w:r>
            <w:r>
              <w:rPr>
                <w:rFonts w:hint="eastAsia" w:ascii="Times New Roman" w:hAnsi="Times New Roman" w:eastAsia="宋体" w:cs="Times New Roman"/>
                <w:color w:val="000000"/>
                <w:sz w:val="24"/>
                <w:szCs w:val="22"/>
              </w:rPr>
              <w:t xml:space="preserve">类；  </w:t>
            </w:r>
            <w:r>
              <w:rPr>
                <w:rFonts w:hint="eastAsia" w:ascii="Times New Roman" w:hAnsi="Times New Roman" w:eastAsia="宋体" w:cs="Times New Roman"/>
                <w:color w:val="000000"/>
                <w:sz w:val="24"/>
                <w:szCs w:val="22"/>
                <w:lang w:val="en-US" w:eastAsia="zh-CN"/>
              </w:rPr>
              <w:t xml:space="preserve">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05" w:leftChars="-50" w:right="-105" w:rightChars="-50"/>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专任教师总数</w:t>
            </w:r>
          </w:p>
          <w:p>
            <w:pPr>
              <w:ind w:left="-105" w:leftChars="-50" w:right="-105" w:rightChars="-50"/>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（人）</w:t>
            </w:r>
          </w:p>
        </w:tc>
        <w:tc>
          <w:tcPr>
            <w:tcW w:w="2779" w:type="dxa"/>
            <w:gridSpan w:val="2"/>
            <w:vAlign w:val="center"/>
          </w:tcPr>
          <w:p>
            <w:pPr>
              <w:spacing w:line="320" w:lineRule="exact"/>
              <w:jc w:val="center"/>
              <w:rPr>
                <w:rFonts w:hint="eastAsia" w:ascii="Times New Roman" w:hAnsi="Times New Roman" w:eastAsia="黑体" w:cs="Times New Roman"/>
                <w:color w:val="000000"/>
                <w:sz w:val="24"/>
                <w:szCs w:val="22"/>
                <w:lang w:eastAsia="zh-CN"/>
              </w:rPr>
            </w:pPr>
            <w:r>
              <w:rPr>
                <w:rFonts w:hint="eastAsia" w:ascii="Times New Roman" w:hAnsi="Times New Roman" w:eastAsia="黑体" w:cs="Times New Roman"/>
                <w:color w:val="000000"/>
                <w:sz w:val="24"/>
                <w:szCs w:val="22"/>
                <w:lang w:val="en-US" w:eastAsia="zh-CN"/>
              </w:rPr>
              <w:t>203</w:t>
            </w:r>
          </w:p>
        </w:tc>
        <w:tc>
          <w:tcPr>
            <w:tcW w:w="2867" w:type="dxa"/>
            <w:gridSpan w:val="2"/>
            <w:vAlign w:val="center"/>
          </w:tcPr>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专任教师中副教授及以上职称教师所占比例</w:t>
            </w:r>
          </w:p>
        </w:tc>
        <w:tc>
          <w:tcPr>
            <w:tcW w:w="1920" w:type="dxa"/>
            <w:vAlign w:val="center"/>
          </w:tcPr>
          <w:p>
            <w:pPr>
              <w:spacing w:line="360" w:lineRule="auto"/>
              <w:jc w:val="center"/>
              <w:rPr>
                <w:rFonts w:ascii="Times New Roman" w:hAnsi="Times New Roman" w:eastAsia="黑体" w:cs="Times New Roman"/>
                <w:color w:val="000000"/>
                <w:sz w:val="24"/>
                <w:szCs w:val="22"/>
              </w:rPr>
            </w:pPr>
            <w:r>
              <w:rPr>
                <w:rFonts w:hint="eastAsia"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6</w:t>
            </w:r>
            <w:r>
              <w:rPr>
                <w:rFonts w:hint="eastAsia" w:ascii="Times New Roman" w:hAnsi="Times New Roman" w:eastAsia="宋体" w:cs="Times New Roman"/>
                <w:color w:val="000000"/>
                <w:sz w:val="24"/>
                <w:szCs w:val="22"/>
              </w:rPr>
              <w:t>.</w:t>
            </w:r>
            <w:r>
              <w:rPr>
                <w:rFonts w:hint="eastAsia" w:ascii="Times New Roman" w:hAnsi="Times New Roman" w:eastAsia="宋体" w:cs="Times New Roman"/>
                <w:color w:val="000000"/>
                <w:sz w:val="24"/>
                <w:szCs w:val="22"/>
                <w:lang w:val="en-US" w:eastAsia="zh-CN"/>
              </w:rPr>
              <w:t>1</w:t>
            </w:r>
            <w:r>
              <w:rPr>
                <w:rFonts w:hint="eastAsia" w:ascii="Times New Roman" w:hAnsi="Times New Roman" w:eastAsia="宋体" w:cs="Times New Roman"/>
                <w:color w:val="000000"/>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学校简介和</w:t>
            </w:r>
          </w:p>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历史沿革</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2"/>
              </w:rPr>
            </w:pPr>
            <w:r>
              <w:rPr>
                <w:rFonts w:hint="eastAsia" w:ascii="宋体" w:hAnsi="宋体" w:eastAsia="宋体" w:cs="宋体"/>
                <w:sz w:val="24"/>
                <w:szCs w:val="22"/>
                <w:lang w:val="en-US" w:eastAsia="zh-CN"/>
              </w:rPr>
              <w:t>学院</w:t>
            </w:r>
            <w:r>
              <w:rPr>
                <w:rFonts w:hint="eastAsia" w:ascii="宋体" w:hAnsi="宋体" w:eastAsia="宋体" w:cs="宋体"/>
                <w:sz w:val="24"/>
                <w:szCs w:val="22"/>
              </w:rPr>
              <w:t>建成了以铁道类为主的“4+2+N”专业群。建有轨道交通综合实训中心、机车制动实训中心、机车走行部实训中心、轨道交通智能制造</w:t>
            </w:r>
            <w:r>
              <w:rPr>
                <w:rFonts w:hint="eastAsia" w:ascii="宋体" w:hAnsi="宋体" w:eastAsia="宋体" w:cs="宋体"/>
                <w:sz w:val="24"/>
                <w:szCs w:val="22"/>
                <w:lang w:val="en-US" w:eastAsia="zh-CN"/>
              </w:rPr>
              <w:t>等</w:t>
            </w:r>
            <w:r>
              <w:rPr>
                <w:rFonts w:hint="eastAsia" w:ascii="宋体" w:hAnsi="宋体" w:eastAsia="宋体" w:cs="宋体"/>
                <w:sz w:val="24"/>
                <w:szCs w:val="22"/>
              </w:rPr>
              <w:t>实训基地。</w:t>
            </w:r>
            <w:r>
              <w:rPr>
                <w:rFonts w:hint="eastAsia" w:ascii="宋体" w:hAnsi="宋体" w:eastAsia="宋体" w:cs="宋体"/>
                <w:sz w:val="24"/>
                <w:szCs w:val="22"/>
                <w:lang w:eastAsia="zh-CN"/>
              </w:rPr>
              <w:t>学院</w:t>
            </w:r>
            <w:r>
              <w:rPr>
                <w:rFonts w:hint="eastAsia" w:ascii="宋体" w:hAnsi="宋体" w:eastAsia="宋体" w:cs="宋体"/>
                <w:sz w:val="24"/>
                <w:szCs w:val="22"/>
              </w:rPr>
              <w:t>与安泰集团、昆山丘钛、山西中鼎物流园、太铁职工培训基地、中铁物流、中铁联运等企业</w:t>
            </w:r>
            <w:r>
              <w:rPr>
                <w:rFonts w:hint="eastAsia" w:ascii="宋体" w:hAnsi="宋体" w:eastAsia="宋体" w:cs="宋体"/>
                <w:sz w:val="24"/>
                <w:szCs w:val="22"/>
                <w:lang w:eastAsia="zh-CN"/>
              </w:rPr>
              <w:t>开展</w:t>
            </w:r>
            <w:r>
              <w:rPr>
                <w:rFonts w:hint="eastAsia" w:ascii="宋体" w:hAnsi="宋体" w:eastAsia="宋体" w:cs="宋体"/>
                <w:sz w:val="24"/>
                <w:szCs w:val="22"/>
                <w:lang w:val="en-US" w:eastAsia="zh-CN"/>
              </w:rPr>
              <w:t>了</w:t>
            </w:r>
            <w:r>
              <w:rPr>
                <w:rFonts w:hint="eastAsia" w:ascii="宋体" w:hAnsi="宋体" w:eastAsia="宋体" w:cs="宋体"/>
                <w:sz w:val="24"/>
                <w:szCs w:val="22"/>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eastAsia="宋体" w:cs="Times New Roman"/>
                <w:sz w:val="24"/>
                <w:szCs w:val="22"/>
              </w:rPr>
            </w:pPr>
            <w:r>
              <w:rPr>
                <w:rFonts w:hint="eastAsia" w:ascii="宋体" w:hAnsi="宋体" w:eastAsia="宋体" w:cs="宋体"/>
                <w:sz w:val="24"/>
                <w:szCs w:val="22"/>
              </w:rPr>
              <w:t>经过多年的办学实践，学院在办学规模、专业设置、师资队伍、办学条件等方面均取得了较好的成效，具备了较强的办学实力。</w:t>
            </w:r>
          </w:p>
        </w:tc>
      </w:tr>
    </w:tbl>
    <w:p>
      <w:pPr>
        <w:spacing w:line="360" w:lineRule="auto"/>
        <w:ind w:firstLine="480" w:firstLineChars="200"/>
        <w:rPr>
          <w:sz w:val="24"/>
        </w:rPr>
      </w:pPr>
      <w:r>
        <w:rPr>
          <w:rFonts w:eastAsia="黑体"/>
          <w:sz w:val="24"/>
        </w:rPr>
        <w:t>注：</w:t>
      </w:r>
      <w:r>
        <w:rPr>
          <w:sz w:val="24"/>
        </w:rPr>
        <w:t>专业平均年招生规模=学校年高职招生数÷学校现有高职专业总数</w:t>
      </w:r>
    </w:p>
    <w:p>
      <w:pPr>
        <w:spacing w:line="360" w:lineRule="auto"/>
        <w:ind w:firstLine="643" w:firstLineChars="200"/>
        <w:jc w:val="center"/>
        <w:rPr>
          <w:rFonts w:hint="eastAsia"/>
          <w:b/>
          <w:sz w:val="32"/>
          <w:szCs w:val="32"/>
        </w:rPr>
      </w:pPr>
    </w:p>
    <w:p>
      <w:pPr>
        <w:rPr>
          <w:b/>
          <w:sz w:val="32"/>
          <w:szCs w:val="32"/>
        </w:rPr>
      </w:pPr>
      <w:r>
        <w:rPr>
          <w:b/>
          <w:sz w:val="32"/>
          <w:szCs w:val="32"/>
        </w:rPr>
        <w:br w:type="page"/>
      </w:r>
    </w:p>
    <w:p>
      <w:pPr>
        <w:spacing w:line="360" w:lineRule="auto"/>
        <w:ind w:firstLine="643" w:firstLineChars="200"/>
        <w:jc w:val="center"/>
        <w:rPr>
          <w:b/>
          <w:sz w:val="32"/>
          <w:szCs w:val="32"/>
        </w:rPr>
      </w:pPr>
      <w:r>
        <w:rPr>
          <w:b/>
          <w:sz w:val="32"/>
          <w:szCs w:val="32"/>
        </w:rPr>
        <w:t>2.申请增设专业的理由和基础</w:t>
      </w:r>
    </w:p>
    <w:tbl>
      <w:tblPr>
        <w:tblStyle w:val="1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000" w:type="dxa"/>
            <w:noWrap w:val="0"/>
            <w:vAlign w:val="top"/>
          </w:tcPr>
          <w:p>
            <w:pPr>
              <w:spacing w:line="360" w:lineRule="auto"/>
              <w:ind w:firstLine="482" w:firstLineChars="200"/>
              <w:rPr>
                <w:b/>
                <w:bCs/>
                <w:color w:val="000000"/>
                <w:sz w:val="24"/>
                <w:szCs w:val="20"/>
              </w:rPr>
            </w:pPr>
            <w:r>
              <w:rPr>
                <w:b/>
                <w:bCs/>
                <w:color w:val="000000"/>
                <w:sz w:val="24"/>
                <w:szCs w:val="20"/>
              </w:rPr>
              <w:t>一、增设机械制造与自动化专业（增材制造方向）的主要理由</w:t>
            </w:r>
          </w:p>
          <w:p>
            <w:pPr>
              <w:spacing w:line="360" w:lineRule="auto"/>
              <w:ind w:firstLine="482" w:firstLineChars="200"/>
              <w:rPr>
                <w:rFonts w:hint="eastAsia" w:eastAsia="宋体"/>
                <w:b/>
                <w:bCs/>
                <w:color w:val="000000"/>
                <w:sz w:val="24"/>
                <w:szCs w:val="20"/>
                <w:lang w:eastAsia="zh-CN"/>
              </w:rPr>
            </w:pPr>
            <w:r>
              <w:rPr>
                <w:b/>
                <w:bCs/>
                <w:color w:val="000000"/>
                <w:sz w:val="24"/>
                <w:szCs w:val="20"/>
              </w:rPr>
              <w:t>1</w:t>
            </w:r>
            <w:r>
              <w:rPr>
                <w:rFonts w:hint="eastAsia"/>
                <w:b/>
                <w:bCs/>
                <w:color w:val="000000"/>
                <w:sz w:val="24"/>
                <w:szCs w:val="20"/>
                <w:lang w:val="en-US" w:eastAsia="zh-CN"/>
              </w:rPr>
              <w:t>.</w:t>
            </w:r>
            <w:r>
              <w:rPr>
                <w:b/>
                <w:bCs/>
                <w:color w:val="000000"/>
                <w:sz w:val="24"/>
                <w:szCs w:val="20"/>
              </w:rPr>
              <w:t>开办该专业符合山西省产业发展、专业设置政策</w:t>
            </w:r>
            <w:r>
              <w:rPr>
                <w:rFonts w:hint="eastAsia"/>
                <w:b/>
                <w:bCs/>
                <w:color w:val="000000"/>
                <w:sz w:val="24"/>
                <w:szCs w:val="20"/>
                <w:lang w:eastAsia="zh-CN"/>
              </w:rPr>
              <w:t>。</w:t>
            </w:r>
          </w:p>
          <w:p>
            <w:pPr>
              <w:spacing w:line="360" w:lineRule="auto"/>
              <w:ind w:firstLine="480" w:firstLineChars="200"/>
              <w:rPr>
                <w:sz w:val="24"/>
              </w:rPr>
            </w:pPr>
            <w:r>
              <w:rPr>
                <w:sz w:val="24"/>
              </w:rPr>
              <w:t>增材制造技术俗称3D打印技术，是制造业领域正在迅速发展的一项新兴的、具有工业革命意义的制造技术。3D打印可以有效地缩短产品研发周期、提高产品质量并减少生产成本，因而成为当前发展速度最快的行业</w:t>
            </w:r>
            <w:r>
              <w:rPr>
                <w:rFonts w:hint="eastAsia"/>
                <w:sz w:val="24"/>
              </w:rPr>
              <w:t>。据调查从2016年起，我省每年开设机械制造与自动化专业的高职院校有12所，但是开设增材制造技术，在</w:t>
            </w:r>
            <w:r>
              <w:rPr>
                <w:sz w:val="24"/>
              </w:rPr>
              <w:t>我省职业教育中尚属空白。</w:t>
            </w:r>
          </w:p>
          <w:p>
            <w:pPr>
              <w:spacing w:line="360" w:lineRule="auto"/>
              <w:ind w:firstLine="480" w:firstLineChars="200"/>
              <w:rPr>
                <w:sz w:val="24"/>
              </w:rPr>
            </w:pPr>
            <w:r>
              <w:rPr>
                <w:sz w:val="24"/>
              </w:rPr>
              <w:t>山西省</w:t>
            </w:r>
            <w:r>
              <w:rPr>
                <w:rFonts w:hint="eastAsia"/>
                <w:sz w:val="24"/>
              </w:rPr>
              <w:t>“</w:t>
            </w:r>
            <w:r>
              <w:rPr>
                <w:sz w:val="24"/>
              </w:rPr>
              <w:t>十三五</w:t>
            </w:r>
            <w:r>
              <w:rPr>
                <w:rFonts w:hint="eastAsia"/>
                <w:sz w:val="24"/>
              </w:rPr>
              <w:t>”</w:t>
            </w:r>
            <w:r>
              <w:rPr>
                <w:sz w:val="24"/>
              </w:rPr>
              <w:t>战略性新兴产业发展重点及方向</w:t>
            </w:r>
            <w:r>
              <w:rPr>
                <w:rFonts w:hint="eastAsia"/>
                <w:sz w:val="24"/>
              </w:rPr>
              <w:t>是</w:t>
            </w:r>
            <w:r>
              <w:rPr>
                <w:sz w:val="24"/>
              </w:rPr>
              <w:t>，紧跟国际国内战略性新兴产业发展前景，立足省内现有产业发展基础和技术创新能力，集中力量重点发展高端装备制造业、新能源产业、新材料产业等九大产业。</w:t>
            </w:r>
          </w:p>
          <w:p>
            <w:pPr>
              <w:spacing w:line="360" w:lineRule="auto"/>
              <w:ind w:firstLine="480" w:firstLineChars="200"/>
              <w:rPr>
                <w:sz w:val="24"/>
              </w:rPr>
            </w:pPr>
            <w:r>
              <w:rPr>
                <w:sz w:val="24"/>
              </w:rPr>
              <w:t>山西省</w:t>
            </w:r>
            <w:r>
              <w:rPr>
                <w:rFonts w:hint="eastAsia"/>
                <w:sz w:val="24"/>
              </w:rPr>
              <w:t>“</w:t>
            </w:r>
            <w:r>
              <w:rPr>
                <w:sz w:val="24"/>
              </w:rPr>
              <w:t>十三五</w:t>
            </w:r>
            <w:r>
              <w:rPr>
                <w:rFonts w:hint="eastAsia"/>
                <w:sz w:val="24"/>
              </w:rPr>
              <w:t>”</w:t>
            </w:r>
            <w:r>
              <w:rPr>
                <w:sz w:val="24"/>
              </w:rPr>
              <w:t>新型材料发展规划中提出：以技术创新为动力，加快推进纳米材料、石墨烯材料、智能材料等领域的重大技术攻关，拓展产品在航空航天、生物医学工程、微机械系统、精密加工等行业的应用范围，集中布局打造一批具有区域特色的前沿新型材料产业集中区。</w:t>
            </w:r>
          </w:p>
          <w:p>
            <w:pPr>
              <w:spacing w:line="360" w:lineRule="auto"/>
              <w:ind w:firstLine="480" w:firstLineChars="200"/>
              <w:rPr>
                <w:sz w:val="24"/>
              </w:rPr>
            </w:pPr>
            <w:r>
              <w:rPr>
                <w:sz w:val="24"/>
              </w:rPr>
              <w:t>山西省教育厅关于做好2018年高等职业教育专业设置、调整与2019年拟招生专业备案工作的通知中提出，鼓励院校设置装备制造业、新材料等新兴产业相关专业。</w:t>
            </w:r>
          </w:p>
          <w:p>
            <w:pPr>
              <w:spacing w:line="360" w:lineRule="auto"/>
              <w:ind w:firstLine="480" w:firstLineChars="200"/>
              <w:rPr>
                <w:sz w:val="24"/>
              </w:rPr>
            </w:pPr>
            <w:r>
              <w:rPr>
                <w:rFonts w:hint="eastAsia"/>
                <w:sz w:val="24"/>
              </w:rPr>
              <w:t>“</w:t>
            </w:r>
            <w:r>
              <w:rPr>
                <w:sz w:val="24"/>
              </w:rPr>
              <w:t>机械制造与自动化（增材制造技术）</w:t>
            </w:r>
            <w:r>
              <w:rPr>
                <w:rFonts w:hint="eastAsia"/>
                <w:sz w:val="24"/>
              </w:rPr>
              <w:t>”</w:t>
            </w:r>
            <w:r>
              <w:rPr>
                <w:sz w:val="24"/>
                <w:szCs w:val="20"/>
              </w:rPr>
              <w:t>专业培养与</w:t>
            </w:r>
            <w:r>
              <w:rPr>
                <w:sz w:val="24"/>
              </w:rPr>
              <w:t>装备制造业相关联，与新材料相对应的技术技能型人才。因此，增设</w:t>
            </w:r>
            <w:r>
              <w:rPr>
                <w:rFonts w:hint="eastAsia"/>
                <w:sz w:val="24"/>
              </w:rPr>
              <w:t>“</w:t>
            </w:r>
            <w:r>
              <w:rPr>
                <w:sz w:val="24"/>
              </w:rPr>
              <w:t>机械制造与自动化（增材制造技术）</w:t>
            </w:r>
            <w:r>
              <w:rPr>
                <w:rFonts w:hint="eastAsia"/>
                <w:sz w:val="24"/>
              </w:rPr>
              <w:t>”</w:t>
            </w:r>
            <w:r>
              <w:rPr>
                <w:sz w:val="24"/>
                <w:szCs w:val="20"/>
              </w:rPr>
              <w:t>专业</w:t>
            </w:r>
            <w:r>
              <w:rPr>
                <w:sz w:val="24"/>
              </w:rPr>
              <w:t>是</w:t>
            </w:r>
            <w:r>
              <w:rPr>
                <w:sz w:val="24"/>
                <w:szCs w:val="20"/>
              </w:rPr>
              <w:t>主动适应山西省经济社会</w:t>
            </w:r>
            <w:r>
              <w:rPr>
                <w:sz w:val="24"/>
              </w:rPr>
              <w:t>发展及现代服务业对技术技能人才培养的需要。</w:t>
            </w:r>
          </w:p>
          <w:p>
            <w:pPr>
              <w:spacing w:line="360" w:lineRule="auto"/>
              <w:ind w:firstLine="482" w:firstLineChars="200"/>
              <w:rPr>
                <w:b/>
                <w:bCs/>
                <w:color w:val="000000"/>
                <w:sz w:val="24"/>
                <w:szCs w:val="20"/>
              </w:rPr>
            </w:pPr>
            <w:r>
              <w:rPr>
                <w:b/>
                <w:bCs/>
                <w:color w:val="000000"/>
                <w:sz w:val="24"/>
                <w:szCs w:val="20"/>
              </w:rPr>
              <w:t>2.主动适应山西省对增材制造技术技能人才培养的需要。</w:t>
            </w:r>
          </w:p>
          <w:p>
            <w:pPr>
              <w:spacing w:line="360" w:lineRule="auto"/>
              <w:ind w:firstLine="480" w:firstLineChars="200"/>
              <w:rPr>
                <w:bCs/>
                <w:kern w:val="0"/>
                <w:sz w:val="24"/>
              </w:rPr>
            </w:pPr>
            <w:r>
              <w:rPr>
                <w:kern w:val="0"/>
                <w:sz w:val="24"/>
              </w:rPr>
              <w:t>目前我国</w:t>
            </w:r>
            <w:r>
              <w:rPr>
                <w:sz w:val="24"/>
              </w:rPr>
              <w:t>国内</w:t>
            </w:r>
            <w:r>
              <w:rPr>
                <w:kern w:val="0"/>
                <w:sz w:val="24"/>
              </w:rPr>
              <w:t>增材制造</w:t>
            </w:r>
            <w:r>
              <w:rPr>
                <w:sz w:val="24"/>
              </w:rPr>
              <w:t>主要集中在家电及电子消费品、建筑、教育、模具检测、医疗及牙科正畸、文化创意及文物修复、汽车及其他交通工具、航空航天等领域，</w:t>
            </w:r>
            <w:r>
              <w:rPr>
                <w:kern w:val="0"/>
                <w:sz w:val="24"/>
              </w:rPr>
              <w:t>自2011年以来，我国3D产业进入了高速发展期，2014年～2018年我国3D打印产业的市场规模年均复合增长率将高达43.4%。由于3D打印行业的快速发展和广阔的市场前景，相应的企业对3D打印专业人才的需求也越来越旺盛。目前我国3D打印行业的专业人才缺</w:t>
            </w:r>
            <w:r>
              <w:rPr>
                <w:rFonts w:hint="eastAsia"/>
                <w:kern w:val="0"/>
                <w:sz w:val="24"/>
                <w:lang w:val="en-US" w:eastAsia="zh-CN"/>
              </w:rPr>
              <w:t>++--</w:t>
            </w:r>
            <w:r>
              <w:rPr>
                <w:kern w:val="0"/>
                <w:sz w:val="24"/>
              </w:rPr>
              <w:t>口巨大，制造行业对3D应用人才需求最大，且需求还在不断攀升。机械行业指导委员会提供了最新制造业人才供需指数报告，从事增材制造专业的职位有部分供需两旺，但整体人才供给明显不足。据调查，</w:t>
            </w:r>
            <w:r>
              <w:rPr>
                <w:bCs/>
                <w:kern w:val="0"/>
                <w:sz w:val="24"/>
              </w:rPr>
              <w:t>山西省增材制造、3D打印行业全省共需求</w:t>
            </w:r>
            <w:r>
              <w:rPr>
                <w:rFonts w:hint="eastAsia"/>
                <w:bCs/>
                <w:kern w:val="0"/>
                <w:sz w:val="24"/>
              </w:rPr>
              <w:t>2000余</w:t>
            </w:r>
            <w:r>
              <w:rPr>
                <w:bCs/>
                <w:kern w:val="0"/>
                <w:sz w:val="24"/>
              </w:rPr>
              <w:t>人</w:t>
            </w:r>
            <w:r>
              <w:rPr>
                <w:rFonts w:hint="eastAsia"/>
                <w:bCs/>
                <w:kern w:val="0"/>
                <w:sz w:val="24"/>
              </w:rPr>
              <w:t>/年</w:t>
            </w:r>
            <w:r>
              <w:rPr>
                <w:bCs/>
                <w:kern w:val="0"/>
                <w:sz w:val="24"/>
              </w:rPr>
              <w:t>，考虑人员流动、岗位转换、企业规模的扩大以及新企业开办等因素，每年人员的需求还在增加。我省高职院校中开设机械专业制造与自动化专业增材方向尚属空白。因此，在增材制造设备安装调试、工艺操作、销售服务等各个环节的岗位急需大批高素质技能型人才。同时，随着政府对新材料、装备制造业等监管力度加大，现有近万名在岗人员面临着各种岗位再培训。因此，</w:t>
            </w:r>
            <w:r>
              <w:rPr>
                <w:sz w:val="24"/>
              </w:rPr>
              <w:t>增设</w:t>
            </w:r>
            <w:r>
              <w:rPr>
                <w:sz w:val="24"/>
                <w:szCs w:val="20"/>
              </w:rPr>
              <w:t>机械制造与自动化增材制造技术方向是主动适应山西省对产业技术技能人才培养的需要</w:t>
            </w:r>
            <w:r>
              <w:rPr>
                <w:sz w:val="24"/>
              </w:rPr>
              <w:t>。</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4.办学条件基本满足举办该专业的需要。</w:t>
            </w:r>
          </w:p>
          <w:p>
            <w:pPr>
              <w:spacing w:line="360" w:lineRule="auto"/>
              <w:ind w:firstLine="480" w:firstLineChars="200"/>
              <w:rPr>
                <w:rFonts w:eastAsia="黑体"/>
                <w:sz w:val="24"/>
              </w:rPr>
            </w:pPr>
            <w:r>
              <w:rPr>
                <w:sz w:val="24"/>
                <w:szCs w:val="20"/>
              </w:rPr>
              <w:t>设施条件。我院现有3D打印实训室一个，共有3D打印机</w:t>
            </w:r>
            <w:r>
              <w:rPr>
                <w:rFonts w:hint="eastAsia"/>
                <w:sz w:val="24"/>
                <w:szCs w:val="20"/>
              </w:rPr>
              <w:t>60</w:t>
            </w:r>
            <w:r>
              <w:rPr>
                <w:sz w:val="24"/>
                <w:szCs w:val="20"/>
              </w:rPr>
              <w:t>余台</w:t>
            </w:r>
            <w:r>
              <w:rPr>
                <w:rFonts w:hint="eastAsia"/>
                <w:sz w:val="24"/>
                <w:szCs w:val="20"/>
                <w:lang w:eastAsia="zh-CN"/>
              </w:rPr>
              <w:t>，</w:t>
            </w:r>
            <w:r>
              <w:rPr>
                <w:sz w:val="24"/>
                <w:szCs w:val="20"/>
              </w:rPr>
              <w:t>基本满足</w:t>
            </w:r>
            <w:r>
              <w:rPr>
                <w:sz w:val="24"/>
              </w:rPr>
              <w:t>增设</w:t>
            </w:r>
            <w:r>
              <w:rPr>
                <w:rFonts w:hint="eastAsia"/>
                <w:sz w:val="24"/>
              </w:rPr>
              <w:t>“</w:t>
            </w:r>
            <w:r>
              <w:rPr>
                <w:sz w:val="24"/>
              </w:rPr>
              <w:t>机械制造与自动化（增材制造技术）</w:t>
            </w:r>
            <w:r>
              <w:rPr>
                <w:rFonts w:hint="eastAsia"/>
                <w:sz w:val="24"/>
              </w:rPr>
              <w:t>”专业</w:t>
            </w:r>
            <w:r>
              <w:rPr>
                <w:sz w:val="24"/>
                <w:szCs w:val="20"/>
              </w:rPr>
              <w:t>的人才培养需要。</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二、专业申办基础</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已经完成学习调研工作。</w:t>
            </w:r>
          </w:p>
          <w:p>
            <w:pPr>
              <w:spacing w:line="360" w:lineRule="auto"/>
              <w:ind w:firstLine="480" w:firstLineChars="200"/>
              <w:rPr>
                <w:rFonts w:hint="eastAsia"/>
                <w:sz w:val="24"/>
              </w:rPr>
            </w:pPr>
            <w:r>
              <w:rPr>
                <w:sz w:val="24"/>
              </w:rPr>
              <w:t>我院自2015年起，对山西增材制造相关岗位人才需求状况、企业状况以及职业教育情况进行了调查。经调查，具备开办该专业的条件。</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2</w:t>
            </w:r>
            <w:r>
              <w:rPr>
                <w:rFonts w:hint="eastAsia" w:ascii="宋体" w:hAnsi="宋体" w:eastAsia="宋体" w:cs="宋体"/>
                <w:b/>
                <w:bCs/>
                <w:sz w:val="24"/>
                <w:lang w:eastAsia="zh-CN"/>
              </w:rPr>
              <w:t>.</w:t>
            </w:r>
            <w:r>
              <w:rPr>
                <w:rFonts w:hint="eastAsia" w:ascii="宋体" w:hAnsi="宋体" w:eastAsia="宋体" w:cs="宋体"/>
                <w:b/>
                <w:bCs/>
                <w:sz w:val="24"/>
              </w:rPr>
              <w:t>加强设施条件、师资队伍建设，保障人才培养质量。</w:t>
            </w:r>
          </w:p>
          <w:p>
            <w:pPr>
              <w:spacing w:line="360" w:lineRule="auto"/>
              <w:ind w:firstLine="480"/>
              <w:rPr>
                <w:sz w:val="24"/>
              </w:rPr>
            </w:pPr>
            <w:r>
              <w:rPr>
                <w:sz w:val="24"/>
              </w:rPr>
              <w:t>2015年至2018年我院建设的实训基地建设项目中，根据市场调研情况和筹备建设</w:t>
            </w:r>
            <w:r>
              <w:rPr>
                <w:rFonts w:hint="eastAsia"/>
                <w:sz w:val="24"/>
              </w:rPr>
              <w:t>“</w:t>
            </w:r>
            <w:r>
              <w:rPr>
                <w:sz w:val="24"/>
              </w:rPr>
              <w:t>机械制造与自动化（增材制造技术）</w:t>
            </w:r>
            <w:r>
              <w:rPr>
                <w:rFonts w:hint="eastAsia"/>
                <w:sz w:val="24"/>
              </w:rPr>
              <w:t>”</w:t>
            </w:r>
            <w:r>
              <w:rPr>
                <w:sz w:val="24"/>
              </w:rPr>
              <w:t>专业计划的需要，为该专业投资建设了相关实验实训设施，硬件条件基本满足该专业的人才培养要求。</w:t>
            </w:r>
          </w:p>
          <w:p>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lang w:val="en-US" w:eastAsia="zh-CN"/>
              </w:rPr>
              <w:t>3</w:t>
            </w:r>
            <w:r>
              <w:rPr>
                <w:rFonts w:hint="eastAsia" w:ascii="宋体" w:hAnsi="宋体" w:eastAsia="宋体" w:cs="宋体"/>
                <w:b/>
                <w:bCs/>
                <w:sz w:val="24"/>
                <w:lang w:eastAsia="zh-CN"/>
              </w:rPr>
              <w:t>.</w:t>
            </w:r>
            <w:r>
              <w:rPr>
                <w:rFonts w:hint="eastAsia" w:ascii="宋体" w:hAnsi="宋体" w:eastAsia="宋体" w:cs="宋体"/>
                <w:b/>
                <w:bCs/>
                <w:sz w:val="24"/>
              </w:rPr>
              <w:t>建立对接企业（就业）校外实训基地</w:t>
            </w:r>
            <w:r>
              <w:rPr>
                <w:rFonts w:hint="eastAsia" w:ascii="宋体" w:hAnsi="宋体" w:eastAsia="宋体" w:cs="宋体"/>
                <w:b/>
                <w:bCs/>
                <w:sz w:val="24"/>
                <w:lang w:eastAsia="zh-CN"/>
              </w:rPr>
              <w:t>。</w:t>
            </w:r>
          </w:p>
          <w:p>
            <w:pPr>
              <w:spacing w:line="360" w:lineRule="auto"/>
              <w:ind w:firstLine="480"/>
              <w:rPr>
                <w:sz w:val="24"/>
              </w:rPr>
            </w:pPr>
            <w:r>
              <w:rPr>
                <w:sz w:val="24"/>
              </w:rPr>
              <w:t>我院已经和正在与20多家机械制造、自动化、机电一体化等企业建立了校外实训基地，</w:t>
            </w:r>
            <w:r>
              <w:rPr>
                <w:rFonts w:hint="eastAsia"/>
                <w:sz w:val="24"/>
              </w:rPr>
              <w:t>其中有5家企业专门从事增材制造业，</w:t>
            </w:r>
            <w:r>
              <w:rPr>
                <w:sz w:val="24"/>
              </w:rPr>
              <w:t>可以保证学生的实训</w:t>
            </w:r>
            <w:r>
              <w:rPr>
                <w:rFonts w:hint="eastAsia"/>
                <w:sz w:val="24"/>
              </w:rPr>
              <w:t>、顶岗实习</w:t>
            </w:r>
            <w:r>
              <w:rPr>
                <w:sz w:val="24"/>
              </w:rPr>
              <w:t>和就业</w:t>
            </w:r>
            <w:r>
              <w:rPr>
                <w:rFonts w:hint="eastAsia"/>
                <w:sz w:val="24"/>
              </w:rPr>
              <w:t>等</w:t>
            </w:r>
            <w:r>
              <w:rPr>
                <w:sz w:val="24"/>
              </w:rPr>
              <w:t>。</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4</w:t>
            </w:r>
            <w:r>
              <w:rPr>
                <w:rFonts w:hint="eastAsia" w:ascii="宋体" w:hAnsi="宋体" w:eastAsia="宋体" w:cs="宋体"/>
                <w:b/>
                <w:bCs/>
                <w:sz w:val="24"/>
                <w:lang w:eastAsia="zh-CN"/>
              </w:rPr>
              <w:t>.</w:t>
            </w:r>
            <w:r>
              <w:rPr>
                <w:rFonts w:hint="eastAsia" w:ascii="宋体" w:hAnsi="宋体" w:eastAsia="宋体" w:cs="宋体"/>
                <w:b/>
                <w:bCs/>
                <w:sz w:val="24"/>
              </w:rPr>
              <w:t>已完成人才培养方案、课程标准、实验实训教学文件的制定。</w:t>
            </w:r>
          </w:p>
          <w:p>
            <w:pPr>
              <w:spacing w:line="360" w:lineRule="auto"/>
              <w:ind w:firstLine="480"/>
              <w:rPr>
                <w:sz w:val="24"/>
              </w:rPr>
            </w:pPr>
            <w:r>
              <w:rPr>
                <w:sz w:val="24"/>
              </w:rPr>
              <w:t>2015年至今，经过对企业岗位、就业状况等情况进行调研和了解，掌握了高职人才培养状态，在此基础上完成了人才培养方案编制，并经过相关专家的论证，目前正在完善核心课程标准、实验实训方案等相关教学文件，已满足专业人才培养的要求。</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5</w:t>
            </w:r>
            <w:r>
              <w:rPr>
                <w:rFonts w:hint="eastAsia" w:ascii="宋体" w:hAnsi="宋体" w:eastAsia="宋体" w:cs="宋体"/>
                <w:b/>
                <w:bCs/>
                <w:sz w:val="24"/>
                <w:lang w:eastAsia="zh-CN"/>
              </w:rPr>
              <w:t>.</w:t>
            </w:r>
            <w:r>
              <w:rPr>
                <w:rFonts w:hint="eastAsia" w:ascii="宋体" w:hAnsi="宋体" w:eastAsia="宋体" w:cs="宋体"/>
                <w:b/>
                <w:bCs/>
                <w:sz w:val="24"/>
              </w:rPr>
              <w:t>“机械制造与自动化（增材制造技术）”专业建设与学院专业群建设相结合，以形成资源共享、相互支撑。</w:t>
            </w:r>
          </w:p>
          <w:p>
            <w:pPr>
              <w:spacing w:line="360" w:lineRule="auto"/>
              <w:rPr>
                <w:color w:val="000000"/>
                <w:sz w:val="24"/>
              </w:rPr>
            </w:pPr>
            <w:r>
              <w:rPr>
                <w:sz w:val="24"/>
              </w:rPr>
              <w:t xml:space="preserve">   </w:t>
            </w:r>
            <w:r>
              <w:rPr>
                <w:color w:val="000000"/>
                <w:sz w:val="24"/>
              </w:rPr>
              <w:t xml:space="preserve"> 我院现设有机电一体化</w:t>
            </w:r>
            <w:r>
              <w:rPr>
                <w:rFonts w:hint="eastAsia"/>
                <w:color w:val="000000"/>
                <w:sz w:val="24"/>
              </w:rPr>
              <w:t>、网络技术</w:t>
            </w:r>
            <w:r>
              <w:rPr>
                <w:color w:val="000000"/>
                <w:sz w:val="24"/>
              </w:rPr>
              <w:t>、材料工程技术等专业，我们将</w:t>
            </w:r>
            <w:r>
              <w:rPr>
                <w:rFonts w:hint="eastAsia"/>
                <w:color w:val="000000"/>
                <w:sz w:val="24"/>
              </w:rPr>
              <w:t>“</w:t>
            </w:r>
            <w:r>
              <w:rPr>
                <w:color w:val="000000"/>
                <w:sz w:val="24"/>
              </w:rPr>
              <w:t>机械制造与自动化（增材制造技术）</w:t>
            </w:r>
            <w:r>
              <w:rPr>
                <w:rFonts w:hint="eastAsia"/>
                <w:color w:val="000000"/>
                <w:sz w:val="24"/>
              </w:rPr>
              <w:t>”专业</w:t>
            </w:r>
            <w:r>
              <w:rPr>
                <w:color w:val="000000"/>
                <w:sz w:val="24"/>
              </w:rPr>
              <w:t>建设与专业群建设相结合，形成在师资、实验实训、教学文件、管理等方面的资源共享与相互支撑。</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6</w:t>
            </w:r>
            <w:r>
              <w:rPr>
                <w:rFonts w:hint="eastAsia" w:ascii="宋体" w:hAnsi="宋体" w:eastAsia="宋体" w:cs="宋体"/>
                <w:b/>
                <w:bCs/>
                <w:sz w:val="24"/>
                <w:lang w:eastAsia="zh-CN"/>
              </w:rPr>
              <w:t>.</w:t>
            </w:r>
            <w:r>
              <w:rPr>
                <w:rFonts w:hint="eastAsia" w:ascii="宋体" w:hAnsi="宋体" w:eastAsia="宋体" w:cs="宋体"/>
                <w:b/>
                <w:bCs/>
                <w:sz w:val="24"/>
              </w:rPr>
              <w:t>我院已与数家增材制造企业达成毕业生就业意向，保证毕业生就业。</w:t>
            </w:r>
          </w:p>
          <w:p>
            <w:pPr>
              <w:spacing w:line="360" w:lineRule="auto"/>
              <w:ind w:firstLine="480" w:firstLineChars="200"/>
              <w:rPr>
                <w:rFonts w:hint="eastAsia"/>
                <w:sz w:val="24"/>
              </w:rPr>
            </w:pPr>
            <w:r>
              <w:rPr>
                <w:sz w:val="24"/>
              </w:rPr>
              <w:t>综上所述，经过近几年的前期筹建和准备，已满足举办该专业的条件。</w:t>
            </w:r>
          </w:p>
          <w:p>
            <w:pPr>
              <w:spacing w:line="360" w:lineRule="auto"/>
              <w:ind w:firstLine="482" w:firstLineChars="200"/>
              <w:rPr>
                <w:rFonts w:hint="eastAsia" w:ascii="宋体" w:hAnsi="宋体" w:eastAsia="宋体" w:cs="宋体"/>
                <w:b/>
                <w:bCs w:val="0"/>
                <w:sz w:val="24"/>
              </w:rPr>
            </w:pPr>
            <w:r>
              <w:rPr>
                <w:rFonts w:hint="eastAsia" w:ascii="宋体" w:hAnsi="宋体" w:eastAsia="宋体" w:cs="宋体"/>
                <w:b/>
                <w:bCs w:val="0"/>
                <w:sz w:val="24"/>
              </w:rPr>
              <w:t>三、专业建设规划</w:t>
            </w:r>
          </w:p>
          <w:p>
            <w:pPr>
              <w:spacing w:line="360" w:lineRule="auto"/>
              <w:ind w:firstLine="482" w:firstLineChars="200"/>
              <w:rPr>
                <w:rFonts w:hint="eastAsia" w:ascii="宋体" w:hAnsi="宋体" w:eastAsia="宋体" w:cs="宋体"/>
                <w:b/>
                <w:bCs w:val="0"/>
                <w:sz w:val="24"/>
                <w:lang w:eastAsia="zh-CN"/>
              </w:rPr>
            </w:pPr>
            <w:r>
              <w:rPr>
                <w:rFonts w:hint="eastAsia" w:ascii="宋体" w:hAnsi="宋体" w:eastAsia="宋体" w:cs="宋体"/>
                <w:b/>
                <w:bCs w:val="0"/>
                <w:sz w:val="24"/>
              </w:rPr>
              <w:t>1</w:t>
            </w:r>
            <w:r>
              <w:rPr>
                <w:rFonts w:hint="eastAsia" w:ascii="宋体" w:hAnsi="宋体" w:eastAsia="宋体" w:cs="宋体"/>
                <w:b/>
                <w:bCs w:val="0"/>
                <w:sz w:val="24"/>
                <w:lang w:eastAsia="zh-CN"/>
              </w:rPr>
              <w:t>.</w:t>
            </w:r>
            <w:r>
              <w:rPr>
                <w:rFonts w:hint="eastAsia" w:ascii="宋体" w:hAnsi="宋体" w:eastAsia="宋体" w:cs="宋体"/>
                <w:b/>
                <w:bCs w:val="0"/>
                <w:sz w:val="24"/>
              </w:rPr>
              <w:t>前期调研、筹建与增设专业申报工作（2015-2018年）</w:t>
            </w:r>
            <w:r>
              <w:rPr>
                <w:rFonts w:hint="eastAsia" w:ascii="宋体" w:hAnsi="宋体" w:eastAsia="宋体" w:cs="宋体"/>
                <w:b/>
                <w:bCs w:val="0"/>
                <w:sz w:val="24"/>
                <w:lang w:eastAsia="zh-CN"/>
              </w:rPr>
              <w:t>。</w:t>
            </w:r>
          </w:p>
          <w:p>
            <w:pPr>
              <w:spacing w:line="360" w:lineRule="auto"/>
              <w:ind w:firstLine="480" w:firstLineChars="200"/>
              <w:rPr>
                <w:sz w:val="24"/>
              </w:rPr>
            </w:pPr>
            <w:r>
              <w:rPr>
                <w:sz w:val="24"/>
              </w:rPr>
              <w:t>（1）2015-2018年完成了机械制造与自动化专业增材制造技术方向的学习调研工作：产业行业政策、人才需求分析以及</w:t>
            </w:r>
            <w:r>
              <w:rPr>
                <w:bCs/>
                <w:sz w:val="24"/>
              </w:rPr>
              <w:t>行业产业发展趋势，企业、岗位的现状变化；</w:t>
            </w:r>
            <w:r>
              <w:rPr>
                <w:sz w:val="24"/>
              </w:rPr>
              <w:t>行业、企业、就业市场，人才需求分析和预测等方面；专业开设状况等。该专业在全国职业院校中开设状况、招生、就业、在校生、教师队伍、实验实训条件等进行调研分析。</w:t>
            </w:r>
          </w:p>
          <w:p>
            <w:pPr>
              <w:spacing w:line="360" w:lineRule="auto"/>
              <w:ind w:firstLine="360" w:firstLineChars="150"/>
              <w:rPr>
                <w:sz w:val="24"/>
              </w:rPr>
            </w:pPr>
            <w:r>
              <w:rPr>
                <w:sz w:val="24"/>
              </w:rPr>
              <w:t>（2）编制人才培养方案、课程标准、实验实训教学文件的制定。</w:t>
            </w:r>
          </w:p>
          <w:p>
            <w:pPr>
              <w:spacing w:line="360" w:lineRule="auto"/>
              <w:ind w:firstLine="480" w:firstLineChars="200"/>
              <w:rPr>
                <w:sz w:val="24"/>
              </w:rPr>
            </w:pPr>
            <w:r>
              <w:rPr>
                <w:sz w:val="24"/>
              </w:rPr>
              <w:t>2015年至今，经过对企业岗位、就业状况等情况进行调研和了解，同时掌握了高职人才培养的状态，并经过相关专家的论证。完成了人才培养方案、课程标准、实验实训等教学文件编制。</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2</w:t>
            </w:r>
            <w:r>
              <w:rPr>
                <w:rFonts w:hint="eastAsia" w:ascii="宋体" w:hAnsi="宋体" w:eastAsia="宋体" w:cs="宋体"/>
                <w:b/>
                <w:bCs/>
                <w:sz w:val="24"/>
                <w:lang w:eastAsia="zh-CN"/>
              </w:rPr>
              <w:t>.</w:t>
            </w:r>
            <w:r>
              <w:rPr>
                <w:rFonts w:hint="eastAsia" w:ascii="宋体" w:hAnsi="宋体" w:eastAsia="宋体" w:cs="宋体"/>
                <w:b/>
                <w:bCs/>
                <w:sz w:val="24"/>
              </w:rPr>
              <w:t>设施条件、师资队伍建设工作（2015-2024年）。</w:t>
            </w:r>
          </w:p>
          <w:p>
            <w:pPr>
              <w:spacing w:line="360" w:lineRule="auto"/>
              <w:ind w:firstLine="480"/>
              <w:rPr>
                <w:sz w:val="24"/>
              </w:rPr>
            </w:pPr>
            <w:r>
              <w:rPr>
                <w:sz w:val="24"/>
              </w:rPr>
              <w:t>2015-2018年，根据市场调研情况和筹备建设</w:t>
            </w:r>
            <w:r>
              <w:rPr>
                <w:rFonts w:hint="eastAsia"/>
                <w:sz w:val="24"/>
              </w:rPr>
              <w:t>“</w:t>
            </w:r>
            <w:r>
              <w:rPr>
                <w:sz w:val="24"/>
              </w:rPr>
              <w:t>机械制造与自动化（增材制造技术）</w:t>
            </w:r>
            <w:r>
              <w:rPr>
                <w:rFonts w:hint="eastAsia"/>
                <w:sz w:val="24"/>
              </w:rPr>
              <w:t>”专业计划</w:t>
            </w:r>
            <w:r>
              <w:rPr>
                <w:sz w:val="24"/>
              </w:rPr>
              <w:t>的需要，完成专业基础课实验实训、专业仿真实训等相关实验实训设施，硬件条件基本满足该专业的人才培养要求。</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3</w:t>
            </w:r>
            <w:r>
              <w:rPr>
                <w:rFonts w:hint="eastAsia" w:ascii="宋体" w:hAnsi="宋体" w:eastAsia="宋体" w:cs="宋体"/>
                <w:b/>
                <w:bCs/>
                <w:sz w:val="24"/>
                <w:lang w:eastAsia="zh-CN"/>
              </w:rPr>
              <w:t>.</w:t>
            </w:r>
            <w:r>
              <w:rPr>
                <w:rFonts w:hint="eastAsia" w:ascii="宋体" w:hAnsi="宋体" w:eastAsia="宋体" w:cs="宋体"/>
                <w:b/>
                <w:bCs/>
                <w:sz w:val="24"/>
              </w:rPr>
              <w:t>建立校外实训基地（2015-2024年）。</w:t>
            </w:r>
          </w:p>
          <w:p>
            <w:pPr>
              <w:spacing w:line="360" w:lineRule="auto"/>
              <w:ind w:firstLine="480"/>
              <w:rPr>
                <w:sz w:val="24"/>
              </w:rPr>
            </w:pPr>
            <w:r>
              <w:rPr>
                <w:sz w:val="24"/>
              </w:rPr>
              <w:t>2015年-</w:t>
            </w:r>
            <w:r>
              <w:rPr>
                <w:rFonts w:hint="eastAsia"/>
                <w:sz w:val="24"/>
                <w:lang w:eastAsia="zh-CN"/>
              </w:rPr>
              <w:t>至今</w:t>
            </w:r>
            <w:r>
              <w:rPr>
                <w:sz w:val="24"/>
              </w:rPr>
              <w:t>我院已经和正在与20多家企业：机械制造、自动化、机电一体化、等化企业店商建立了校外实训基地，可以保证学生的实训和就业。</w:t>
            </w:r>
          </w:p>
          <w:p>
            <w:pPr>
              <w:spacing w:line="360" w:lineRule="auto"/>
              <w:ind w:firstLine="480" w:firstLineChars="200"/>
              <w:rPr>
                <w:bCs/>
                <w:sz w:val="24"/>
              </w:rPr>
            </w:pPr>
            <w:r>
              <w:rPr>
                <w:bCs/>
                <w:sz w:val="24"/>
              </w:rPr>
              <w:t>2021-2023年持续性跟踪人才市场需求的变化情况，明晰专业的目标、专业定位和培养目标，实现专业与产业的对接，完善和改革课程内容，努力实现教学内容与职业标准、岗位的对接、教学过程与生产过程的对接，不断提高人才培养质量。在人才培养全过程，加强大学生思想政治教育建设，将思想政治教育贯穿于专业教育教学全过程，加强培养学生的工匠精神、工匠技能与创新意识，提高学生的整体素质。</w:t>
            </w:r>
          </w:p>
          <w:p>
            <w:pPr>
              <w:spacing w:line="360" w:lineRule="auto"/>
              <w:ind w:firstLine="482" w:firstLineChars="200"/>
              <w:rPr>
                <w:b/>
                <w:sz w:val="24"/>
              </w:rPr>
            </w:pPr>
            <w:r>
              <w:rPr>
                <w:b/>
                <w:sz w:val="24"/>
              </w:rPr>
              <w:t>四、行业、企业、就业市场调研，人才需求分析和预测</w:t>
            </w:r>
          </w:p>
          <w:p>
            <w:pPr>
              <w:spacing w:line="360" w:lineRule="auto"/>
              <w:ind w:firstLine="480" w:firstLineChars="200"/>
              <w:rPr>
                <w:bCs/>
                <w:kern w:val="0"/>
                <w:sz w:val="24"/>
              </w:rPr>
            </w:pPr>
            <w:r>
              <w:rPr>
                <w:rFonts w:hint="eastAsia" w:ascii="宋体" w:hAnsi="宋体" w:eastAsia="宋体" w:cs="宋体"/>
                <w:color w:val="000000"/>
                <w:kern w:val="0"/>
                <w:sz w:val="24"/>
              </w:rPr>
              <w:t>目前我国</w:t>
            </w:r>
            <w:r>
              <w:rPr>
                <w:rFonts w:hint="eastAsia" w:ascii="宋体" w:hAnsi="宋体" w:eastAsia="宋体" w:cs="宋体"/>
                <w:color w:val="000000"/>
                <w:sz w:val="24"/>
              </w:rPr>
              <w:t>国内</w:t>
            </w:r>
            <w:r>
              <w:rPr>
                <w:rFonts w:hint="eastAsia" w:ascii="宋体" w:hAnsi="宋体" w:eastAsia="宋体" w:cs="宋体"/>
                <w:color w:val="000000"/>
                <w:kern w:val="0"/>
                <w:sz w:val="24"/>
              </w:rPr>
              <w:t>增材制造</w:t>
            </w:r>
            <w:r>
              <w:rPr>
                <w:rFonts w:hint="eastAsia" w:ascii="宋体" w:hAnsi="宋体" w:eastAsia="宋体" w:cs="宋体"/>
                <w:color w:val="000000"/>
                <w:sz w:val="24"/>
              </w:rPr>
              <w:t>主要集中在家电及电子消费品、建筑、教育、模具检测、医疗及牙科正畸、文化创意及文物修复、汽车及其他交通工具、航空航天等领域，</w:t>
            </w:r>
            <w:r>
              <w:rPr>
                <w:rFonts w:hint="eastAsia" w:ascii="宋体" w:hAnsi="宋体" w:eastAsia="宋体" w:cs="宋体"/>
                <w:color w:val="000000"/>
                <w:kern w:val="0"/>
                <w:sz w:val="24"/>
              </w:rPr>
              <w:t>自2011年以来，我国3D产业进入了高速发展期，2014年～2018年我国3D打印产业的市场规模年均复合增长率将高达43.4%。由于3D打印行业的快速发展和广阔的市场前景，相应的企业对3D打印专业人才的需求也越来越旺盛。目前我国3D打印行业的专业人才缺口巨大，制造行业对3D应用人才需求最大，且需求还在不断攀升。机械行业指导委员会提供了最新制造业人才供需指数报告，从事增材制造专业的职位有部分供需两旺，但整体人才供给明显不足。据调查，</w:t>
            </w:r>
            <w:r>
              <w:rPr>
                <w:rFonts w:hint="eastAsia" w:ascii="宋体" w:hAnsi="宋体" w:eastAsia="宋体" w:cs="宋体"/>
                <w:bCs/>
                <w:color w:val="000000"/>
                <w:kern w:val="0"/>
                <w:sz w:val="24"/>
              </w:rPr>
              <w:t>山西省增材制造、3D打印行业全省共需求2000余人/年，考虑人员流动、岗位转换、企业规模的扩大以及新企业开办等因素，每年人员的需求还在增加。我省高职院校中开设机械专业制造与自动化专业增材方向尚属空白。因此，在增材制造设备安装调试、工艺操作、销售服务等各个环节的岗位急需大批高素质技能型人才。同时，随着政府对新材料、装备制造业等监管力度加大，现有近万名在岗人员面临着各种岗位再培训。因此，</w:t>
            </w:r>
            <w:r>
              <w:rPr>
                <w:rFonts w:hint="eastAsia" w:ascii="宋体" w:hAnsi="宋体" w:eastAsia="宋体" w:cs="宋体"/>
                <w:color w:val="000000"/>
                <w:sz w:val="24"/>
              </w:rPr>
              <w:t>增设“机械制造与自动化（增材制造技术）”专业</w:t>
            </w:r>
            <w:r>
              <w:rPr>
                <w:rFonts w:hint="eastAsia" w:ascii="宋体" w:hAnsi="宋体" w:eastAsia="宋体" w:cs="宋体"/>
                <w:color w:val="000000"/>
                <w:sz w:val="24"/>
                <w:szCs w:val="20"/>
              </w:rPr>
              <w:t>是主动适应山西省对产业技术技能人才培养的需要</w:t>
            </w:r>
            <w:r>
              <w:rPr>
                <w:sz w:val="24"/>
              </w:rPr>
              <w:t>。</w:t>
            </w:r>
          </w:p>
          <w:p>
            <w:pPr>
              <w:widowControl/>
              <w:spacing w:line="360" w:lineRule="auto"/>
              <w:ind w:firstLine="540"/>
              <w:jc w:val="left"/>
              <w:rPr>
                <w:rFonts w:eastAsia="黑体"/>
                <w:sz w:val="24"/>
              </w:rPr>
            </w:pPr>
          </w:p>
        </w:tc>
      </w:tr>
    </w:tbl>
    <w:p>
      <w:pPr>
        <w:spacing w:line="0" w:lineRule="atLeast"/>
        <w:ind w:left="360" w:hanging="360" w:hangingChars="112"/>
        <w:jc w:val="center"/>
        <w:rPr>
          <w:b/>
          <w:bCs/>
          <w:spacing w:val="20"/>
          <w:sz w:val="44"/>
        </w:rPr>
      </w:pPr>
      <w:r>
        <w:rPr>
          <w:b/>
          <w:bCs/>
          <w:sz w:val="32"/>
        </w:rPr>
        <w:br w:type="page"/>
      </w:r>
      <w:r>
        <w:rPr>
          <w:b/>
          <w:bCs/>
          <w:sz w:val="32"/>
        </w:rPr>
        <w:t>3.</w:t>
      </w:r>
      <w:r>
        <w:rPr>
          <w:rFonts w:eastAsia="仿宋_GB2312"/>
          <w:sz w:val="32"/>
        </w:rPr>
        <w:t xml:space="preserve"> </w:t>
      </w:r>
      <w:r>
        <w:rPr>
          <w:b/>
          <w:bCs/>
          <w:sz w:val="32"/>
        </w:rPr>
        <w:t>申请增设专业人才培养方案</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72" w:type="dxa"/>
            <w:noWrap w:val="0"/>
            <w:vAlign w:val="top"/>
          </w:tcPr>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一、专业名称及代码</w:t>
            </w:r>
          </w:p>
          <w:p>
            <w:pPr>
              <w:spacing w:line="360" w:lineRule="auto"/>
              <w:ind w:left="420" w:leftChars="200" w:firstLine="480" w:firstLineChars="200"/>
              <w:jc w:val="left"/>
              <w:rPr>
                <w:rFonts w:hint="eastAsia" w:ascii="宋体" w:hAnsi="宋体" w:cs="宋体"/>
                <w:kern w:val="0"/>
                <w:sz w:val="24"/>
                <w:lang w:eastAsia="zh-CN"/>
              </w:rPr>
            </w:pPr>
            <w:r>
              <w:rPr>
                <w:rFonts w:hint="eastAsia" w:ascii="宋体" w:hAnsi="宋体" w:cs="Times New Roman"/>
                <w:sz w:val="24"/>
              </w:rPr>
              <w:t>专业名称：</w:t>
            </w:r>
            <w:r>
              <w:rPr>
                <w:rFonts w:hint="eastAsia" w:ascii="宋体" w:hAnsi="宋体" w:cs="宋体"/>
                <w:kern w:val="0"/>
                <w:sz w:val="24"/>
              </w:rPr>
              <w:t>机械制造与自动化</w:t>
            </w:r>
            <w:r>
              <w:rPr>
                <w:rFonts w:hint="eastAsia" w:ascii="宋体" w:hAnsi="宋体" w:cs="宋体"/>
                <w:kern w:val="0"/>
                <w:sz w:val="24"/>
                <w:lang w:eastAsia="zh-CN"/>
              </w:rPr>
              <w:t>（增材制造技术方向）</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专业代码：</w:t>
            </w:r>
            <w:r>
              <w:rPr>
                <w:rFonts w:hint="eastAsia" w:ascii="宋体" w:hAnsi="宋体" w:cs="宋体"/>
                <w:kern w:val="0"/>
                <w:sz w:val="24"/>
                <w:lang w:val="en-US" w:eastAsia="zh-CN"/>
              </w:rPr>
              <w:t>0</w:t>
            </w:r>
            <w:r>
              <w:rPr>
                <w:rFonts w:hint="eastAsia" w:ascii="宋体" w:hAnsi="宋体" w:cs="宋体"/>
                <w:kern w:val="0"/>
                <w:sz w:val="24"/>
              </w:rPr>
              <w:t>560102</w:t>
            </w:r>
          </w:p>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二、入学要求</w:t>
            </w:r>
          </w:p>
          <w:p>
            <w:pPr>
              <w:spacing w:line="360" w:lineRule="auto"/>
              <w:ind w:left="420" w:leftChars="200" w:firstLine="480" w:firstLineChars="200"/>
              <w:jc w:val="left"/>
              <w:rPr>
                <w:rFonts w:hint="eastAsia" w:ascii="宋体" w:hAnsi="宋体" w:cs="Times New Roman"/>
                <w:sz w:val="24"/>
              </w:rPr>
            </w:pPr>
            <w:r>
              <w:rPr>
                <w:rFonts w:hint="eastAsia" w:ascii="宋体" w:hAnsi="宋体" w:eastAsia="宋体" w:cs="Times New Roman"/>
                <w:sz w:val="24"/>
                <w:szCs w:val="24"/>
              </w:rPr>
              <w:t>中等职业学校毕业或“三二分段”学生。</w:t>
            </w:r>
          </w:p>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三、修业年限</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lang w:eastAsia="zh-CN"/>
              </w:rPr>
              <w:t>二</w:t>
            </w:r>
            <w:r>
              <w:rPr>
                <w:rFonts w:hint="eastAsia" w:ascii="宋体" w:hAnsi="宋体" w:cs="Times New Roman"/>
                <w:sz w:val="24"/>
              </w:rPr>
              <w:t>年。</w:t>
            </w:r>
          </w:p>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四、职业面向</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（一）对应行业、职业类别、岗位类别</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依据教育部《普通高等学校高等职业教育（专科）专业目录（2015年）》、我国现行的《国民经济行业分类》（GB/T4754-2017）、《中华人民共和国职业分类大典》（2015年版），在企业调研的基础上，确定我院×××专业职业面向（表1）。</w:t>
            </w:r>
          </w:p>
          <w:p>
            <w:pPr>
              <w:spacing w:line="360" w:lineRule="auto"/>
              <w:ind w:left="420" w:leftChars="200"/>
              <w:jc w:val="center"/>
              <w:rPr>
                <w:rFonts w:hint="eastAsia" w:ascii="宋体" w:hAnsi="宋体" w:cs="Times New Roman"/>
                <w:b/>
                <w:sz w:val="24"/>
              </w:rPr>
            </w:pPr>
            <w:r>
              <w:rPr>
                <w:rFonts w:hint="eastAsia" w:ascii="宋体" w:hAnsi="宋体" w:cs="Times New Roman"/>
                <w:b/>
                <w:sz w:val="24"/>
              </w:rPr>
              <w:t>表1 机械制造与自动化专业职业面向</w:t>
            </w:r>
          </w:p>
          <w:tbl>
            <w:tblPr>
              <w:tblStyle w:val="13"/>
              <w:tblW w:w="82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9"/>
              <w:gridCol w:w="1300"/>
              <w:gridCol w:w="1214"/>
              <w:gridCol w:w="1397"/>
              <w:gridCol w:w="1494"/>
              <w:gridCol w:w="14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8" w:hRule="atLeast"/>
                <w:jc w:val="center"/>
              </w:trPr>
              <w:tc>
                <w:tcPr>
                  <w:tcW w:w="1379" w:type="dxa"/>
                  <w:tcBorders>
                    <w:tl2br w:val="nil"/>
                    <w:tr2bl w:val="nil"/>
                  </w:tcBorders>
                  <w:noWrap w:val="0"/>
                  <w:vAlign w:val="center"/>
                </w:tcPr>
                <w:p>
                  <w:pPr>
                    <w:widowControl/>
                    <w:spacing w:line="360" w:lineRule="auto"/>
                    <w:ind w:left="0" w:leftChars="0" w:firstLine="0" w:firstLineChars="0"/>
                    <w:jc w:val="both"/>
                    <w:rPr>
                      <w:rFonts w:hint="eastAsia" w:ascii="楷体_GB2312" w:hAnsi="Times New Roman" w:eastAsia="楷体_GB2312" w:cs="宋体"/>
                      <w:b/>
                      <w:kern w:val="0"/>
                      <w:sz w:val="24"/>
                    </w:rPr>
                  </w:pPr>
                  <w:r>
                    <w:rPr>
                      <w:rFonts w:hint="eastAsia" w:ascii="楷体_GB2312" w:hAnsi="宋体" w:eastAsia="楷体_GB2312" w:cs="宋体"/>
                      <w:b/>
                      <w:kern w:val="0"/>
                      <w:sz w:val="24"/>
                    </w:rPr>
                    <w:t>所属专业大类（代码）</w:t>
                  </w:r>
                </w:p>
              </w:tc>
              <w:tc>
                <w:tcPr>
                  <w:tcW w:w="1300" w:type="dxa"/>
                  <w:tcBorders>
                    <w:tl2br w:val="nil"/>
                    <w:tr2bl w:val="nil"/>
                  </w:tcBorders>
                  <w:noWrap w:val="0"/>
                  <w:vAlign w:val="center"/>
                </w:tcPr>
                <w:p>
                  <w:pPr>
                    <w:widowControl/>
                    <w:spacing w:line="360" w:lineRule="auto"/>
                    <w:ind w:left="0" w:leftChars="0" w:firstLine="0" w:firstLineChars="0"/>
                    <w:jc w:val="both"/>
                    <w:rPr>
                      <w:rFonts w:hint="eastAsia" w:ascii="楷体_GB2312" w:hAnsi="Times New Roman" w:eastAsia="楷体_GB2312" w:cs="宋体"/>
                      <w:b/>
                      <w:kern w:val="0"/>
                      <w:sz w:val="24"/>
                    </w:rPr>
                  </w:pPr>
                  <w:r>
                    <w:rPr>
                      <w:rFonts w:hint="eastAsia" w:ascii="楷体_GB2312" w:hAnsi="宋体" w:eastAsia="楷体_GB2312" w:cs="宋体"/>
                      <w:b/>
                      <w:kern w:val="0"/>
                      <w:sz w:val="24"/>
                    </w:rPr>
                    <w:t>所属专业类（代码）</w:t>
                  </w:r>
                </w:p>
              </w:tc>
              <w:tc>
                <w:tcPr>
                  <w:tcW w:w="1214" w:type="dxa"/>
                  <w:tcBorders>
                    <w:tl2br w:val="nil"/>
                    <w:tr2bl w:val="nil"/>
                  </w:tcBorders>
                  <w:noWrap w:val="0"/>
                  <w:vAlign w:val="center"/>
                </w:tcPr>
                <w:p>
                  <w:pPr>
                    <w:widowControl/>
                    <w:spacing w:line="360" w:lineRule="auto"/>
                    <w:ind w:left="0" w:leftChars="0" w:firstLine="0" w:firstLineChars="0"/>
                    <w:jc w:val="both"/>
                    <w:rPr>
                      <w:rFonts w:hint="eastAsia" w:ascii="楷体_GB2312" w:hAnsi="Times New Roman" w:eastAsia="楷体_GB2312" w:cs="宋体"/>
                      <w:b/>
                      <w:kern w:val="0"/>
                      <w:sz w:val="24"/>
                    </w:rPr>
                  </w:pPr>
                  <w:r>
                    <w:rPr>
                      <w:rFonts w:hint="eastAsia" w:ascii="楷体_GB2312" w:hAnsi="宋体" w:eastAsia="楷体_GB2312" w:cs="宋体"/>
                      <w:b/>
                      <w:kern w:val="0"/>
                      <w:sz w:val="24"/>
                    </w:rPr>
                    <w:t>对应行业（代码）</w:t>
                  </w:r>
                </w:p>
              </w:tc>
              <w:tc>
                <w:tcPr>
                  <w:tcW w:w="1397" w:type="dxa"/>
                  <w:tcBorders>
                    <w:tl2br w:val="nil"/>
                    <w:tr2bl w:val="nil"/>
                  </w:tcBorders>
                  <w:noWrap w:val="0"/>
                  <w:vAlign w:val="center"/>
                </w:tcPr>
                <w:p>
                  <w:pPr>
                    <w:widowControl/>
                    <w:spacing w:line="360" w:lineRule="auto"/>
                    <w:ind w:left="0" w:leftChars="0" w:firstLine="0" w:firstLineChars="0"/>
                    <w:jc w:val="both"/>
                    <w:rPr>
                      <w:rFonts w:hint="eastAsia" w:ascii="楷体_GB2312" w:hAnsi="Times New Roman" w:eastAsia="楷体_GB2312" w:cs="宋体"/>
                      <w:b/>
                      <w:kern w:val="0"/>
                      <w:sz w:val="24"/>
                    </w:rPr>
                  </w:pPr>
                  <w:r>
                    <w:rPr>
                      <w:rFonts w:hint="eastAsia" w:ascii="楷体_GB2312" w:hAnsi="宋体" w:eastAsia="楷体_GB2312" w:cs="宋体"/>
                      <w:b/>
                      <w:kern w:val="0"/>
                      <w:sz w:val="24"/>
                    </w:rPr>
                    <w:t>主要职业类别（代码）</w:t>
                  </w:r>
                </w:p>
              </w:tc>
              <w:tc>
                <w:tcPr>
                  <w:tcW w:w="1494" w:type="dxa"/>
                  <w:tcBorders>
                    <w:tl2br w:val="nil"/>
                    <w:tr2bl w:val="nil"/>
                  </w:tcBorders>
                  <w:noWrap w:val="0"/>
                  <w:vAlign w:val="center"/>
                </w:tcPr>
                <w:p>
                  <w:pPr>
                    <w:widowControl/>
                    <w:spacing w:line="360" w:lineRule="auto"/>
                    <w:ind w:left="0" w:leftChars="0" w:firstLine="0" w:firstLineChars="0"/>
                    <w:jc w:val="both"/>
                    <w:rPr>
                      <w:rFonts w:hint="eastAsia" w:ascii="楷体_GB2312" w:hAnsi="Times New Roman" w:eastAsia="楷体_GB2312" w:cs="宋体"/>
                      <w:b/>
                      <w:kern w:val="0"/>
                      <w:sz w:val="24"/>
                    </w:rPr>
                  </w:pPr>
                  <w:r>
                    <w:rPr>
                      <w:rFonts w:hint="eastAsia" w:ascii="楷体_GB2312" w:hAnsi="宋体" w:eastAsia="楷体_GB2312" w:cs="宋体"/>
                      <w:b/>
                      <w:kern w:val="0"/>
                      <w:sz w:val="24"/>
                    </w:rPr>
                    <w:t>主要岗位类别（或技术领域）举例</w:t>
                  </w:r>
                </w:p>
              </w:tc>
              <w:tc>
                <w:tcPr>
                  <w:tcW w:w="1453" w:type="dxa"/>
                  <w:tcBorders>
                    <w:tl2br w:val="nil"/>
                    <w:tr2bl w:val="nil"/>
                  </w:tcBorders>
                  <w:noWrap w:val="0"/>
                  <w:vAlign w:val="center"/>
                </w:tcPr>
                <w:p>
                  <w:pPr>
                    <w:widowControl/>
                    <w:spacing w:line="360" w:lineRule="auto"/>
                    <w:ind w:left="0" w:leftChars="0" w:firstLine="0" w:firstLineChars="0"/>
                    <w:jc w:val="both"/>
                    <w:rPr>
                      <w:rFonts w:hint="eastAsia" w:ascii="楷体_GB2312" w:hAnsi="宋体" w:eastAsia="楷体_GB2312" w:cs="宋体"/>
                      <w:b/>
                      <w:kern w:val="0"/>
                      <w:sz w:val="24"/>
                    </w:rPr>
                  </w:pPr>
                  <w:r>
                    <w:rPr>
                      <w:rFonts w:hint="eastAsia" w:ascii="楷体_GB2312" w:hAnsi="宋体" w:eastAsia="楷体_GB2312" w:cs="宋体"/>
                      <w:b/>
                      <w:kern w:val="0"/>
                      <w:sz w:val="24"/>
                    </w:rPr>
                    <w:t>职业技能等级证书举例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2" w:hRule="atLeast"/>
                <w:jc w:val="center"/>
              </w:trPr>
              <w:tc>
                <w:tcPr>
                  <w:tcW w:w="1379" w:type="dxa"/>
                  <w:tcBorders>
                    <w:tl2br w:val="nil"/>
                    <w:tr2bl w:val="nil"/>
                  </w:tcBorders>
                  <w:noWrap w:val="0"/>
                  <w:vAlign w:val="center"/>
                </w:tcPr>
                <w:p>
                  <w:pPr>
                    <w:widowControl w:val="0"/>
                    <w:spacing w:line="242" w:lineRule="auto"/>
                    <w:ind w:left="0" w:leftChars="0" w:right="86"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spacing w:val="5"/>
                      <w:kern w:val="2"/>
                      <w:sz w:val="24"/>
                      <w:szCs w:val="24"/>
                      <w:lang w:val="zh-CN" w:eastAsia="zh-CN" w:bidi="zh-CN"/>
                    </w:rPr>
                    <w:t>装备制造大类</w:t>
                  </w:r>
                </w:p>
                <w:p>
                  <w:pPr>
                    <w:widowControl w:val="0"/>
                    <w:spacing w:before="1" w:line="360" w:lineRule="auto"/>
                    <w:ind w:left="106" w:left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（56）</w:t>
                  </w:r>
                </w:p>
              </w:tc>
              <w:tc>
                <w:tcPr>
                  <w:tcW w:w="1300" w:type="dxa"/>
                  <w:tcBorders>
                    <w:tl2br w:val="nil"/>
                    <w:tr2bl w:val="nil"/>
                  </w:tcBorders>
                  <w:noWrap w:val="0"/>
                  <w:vAlign w:val="center"/>
                </w:tcPr>
                <w:p>
                  <w:pPr>
                    <w:widowControl w:val="0"/>
                    <w:spacing w:line="242" w:lineRule="auto"/>
                    <w:ind w:left="0" w:leftChars="0" w:right="123" w:rightChars="0"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机械设计制造类 (5601)</w:t>
                  </w:r>
                </w:p>
              </w:tc>
              <w:tc>
                <w:tcPr>
                  <w:tcW w:w="1214" w:type="dxa"/>
                  <w:tcBorders>
                    <w:tl2br w:val="nil"/>
                    <w:tr2bl w:val="nil"/>
                  </w:tcBorders>
                  <w:noWrap w:val="0"/>
                  <w:vAlign w:val="center"/>
                </w:tcPr>
                <w:p>
                  <w:pPr>
                    <w:widowControl w:val="0"/>
                    <w:spacing w:before="154" w:line="242" w:lineRule="auto"/>
                    <w:ind w:left="0" w:leftChars="0" w:right="98"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通用设备制造业（34）</w:t>
                  </w:r>
                  <w:r>
                    <w:rPr>
                      <w:rFonts w:hint="eastAsia" w:ascii="楷体" w:hAnsi="楷体" w:eastAsia="楷体" w:cs="楷体"/>
                      <w:spacing w:val="-4"/>
                      <w:kern w:val="2"/>
                      <w:sz w:val="24"/>
                      <w:szCs w:val="24"/>
                      <w:lang w:val="zh-CN" w:eastAsia="zh-CN" w:bidi="zh-CN"/>
                    </w:rPr>
                    <w:t>专用设备制</w:t>
                  </w:r>
                  <w:r>
                    <w:rPr>
                      <w:rFonts w:hint="eastAsia" w:ascii="楷体" w:hAnsi="楷体" w:eastAsia="楷体" w:cs="楷体"/>
                      <w:kern w:val="2"/>
                      <w:sz w:val="24"/>
                      <w:szCs w:val="24"/>
                      <w:lang w:val="zh-CN" w:eastAsia="zh-CN" w:bidi="zh-CN"/>
                    </w:rPr>
                    <w:t>造业（35）</w:t>
                  </w:r>
                </w:p>
              </w:tc>
              <w:tc>
                <w:tcPr>
                  <w:tcW w:w="1397" w:type="dxa"/>
                  <w:tcBorders>
                    <w:tl2br w:val="nil"/>
                    <w:tr2bl w:val="nil"/>
                  </w:tcBorders>
                  <w:noWrap w:val="0"/>
                  <w:vAlign w:val="center"/>
                </w:tcPr>
                <w:p>
                  <w:pPr>
                    <w:widowControl w:val="0"/>
                    <w:spacing w:before="3" w:line="360" w:lineRule="auto"/>
                    <w:ind w:left="420" w:leftChars="200"/>
                    <w:jc w:val="both"/>
                    <w:rPr>
                      <w:rFonts w:hint="eastAsia" w:ascii="楷体" w:hAnsi="楷体" w:eastAsia="楷体" w:cs="楷体"/>
                      <w:kern w:val="2"/>
                      <w:sz w:val="24"/>
                      <w:szCs w:val="24"/>
                      <w:lang w:val="zh-CN" w:eastAsia="zh-CN" w:bidi="zh-CN"/>
                    </w:rPr>
                  </w:pPr>
                </w:p>
                <w:p>
                  <w:pPr>
                    <w:widowControl w:val="0"/>
                    <w:spacing w:line="242" w:lineRule="auto"/>
                    <w:ind w:left="0" w:leftChars="0" w:right="139"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机械工程技术员（2-02-07）</w:t>
                  </w:r>
                </w:p>
                <w:p>
                  <w:pPr>
                    <w:widowControl w:val="0"/>
                    <w:spacing w:before="4" w:line="360" w:lineRule="auto"/>
                    <w:ind w:left="0" w:leftChars="0" w:right="122"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机械冷加工人员（6-18-01）</w:t>
                  </w:r>
                </w:p>
              </w:tc>
              <w:tc>
                <w:tcPr>
                  <w:tcW w:w="1494" w:type="dxa"/>
                  <w:tcBorders>
                    <w:tl2br w:val="nil"/>
                    <w:tr2bl w:val="nil"/>
                  </w:tcBorders>
                  <w:noWrap w:val="0"/>
                  <w:vAlign w:val="center"/>
                </w:tcPr>
                <w:p>
                  <w:pPr>
                    <w:widowControl w:val="0"/>
                    <w:spacing w:line="242" w:lineRule="auto"/>
                    <w:ind w:left="0" w:leftChars="0" w:right="96"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 xml:space="preserve">设备操作人员 工艺技术人员 工装设计人员 </w:t>
                  </w:r>
                  <w:r>
                    <w:rPr>
                      <w:rFonts w:hint="eastAsia" w:ascii="楷体" w:hAnsi="楷体" w:eastAsia="楷体" w:cs="楷体"/>
                      <w:spacing w:val="9"/>
                      <w:kern w:val="2"/>
                      <w:sz w:val="24"/>
                      <w:szCs w:val="24"/>
                      <w:lang w:val="zh-CN" w:eastAsia="zh-CN" w:bidi="zh-CN"/>
                    </w:rPr>
                    <w:t>机电设备安装调</w:t>
                  </w:r>
                  <w:r>
                    <w:rPr>
                      <w:rFonts w:hint="eastAsia" w:ascii="楷体" w:hAnsi="楷体" w:eastAsia="楷体" w:cs="楷体"/>
                      <w:kern w:val="2"/>
                      <w:sz w:val="24"/>
                      <w:szCs w:val="24"/>
                      <w:lang w:val="zh-CN" w:eastAsia="zh-CN" w:bidi="zh-CN"/>
                    </w:rPr>
                    <w:t xml:space="preserve">试及维修人员 </w:t>
                  </w:r>
                  <w:r>
                    <w:rPr>
                      <w:rFonts w:hint="eastAsia" w:ascii="楷体" w:hAnsi="楷体" w:eastAsia="楷体" w:cs="楷体"/>
                      <w:spacing w:val="9"/>
                      <w:kern w:val="2"/>
                      <w:sz w:val="24"/>
                      <w:szCs w:val="24"/>
                      <w:lang w:val="zh-CN" w:eastAsia="zh-CN" w:bidi="zh-CN"/>
                    </w:rPr>
                    <w:t>生产现场管理人</w:t>
                  </w:r>
                </w:p>
                <w:p>
                  <w:pPr>
                    <w:widowControl w:val="0"/>
                    <w:spacing w:before="3" w:line="293" w:lineRule="exact"/>
                    <w:ind w:left="108" w:left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员</w:t>
                  </w:r>
                </w:p>
              </w:tc>
              <w:tc>
                <w:tcPr>
                  <w:tcW w:w="1453" w:type="dxa"/>
                  <w:tcBorders>
                    <w:tl2br w:val="nil"/>
                    <w:tr2bl w:val="nil"/>
                  </w:tcBorders>
                  <w:noWrap w:val="0"/>
                  <w:vAlign w:val="center"/>
                </w:tcPr>
                <w:p>
                  <w:pPr>
                    <w:widowControl w:val="0"/>
                    <w:spacing w:line="242" w:lineRule="auto"/>
                    <w:ind w:left="0" w:leftChars="0" w:right="933" w:firstLine="0" w:firstLine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车工铣工电工焊工</w:t>
                  </w:r>
                </w:p>
                <w:p>
                  <w:pPr>
                    <w:widowControl w:val="0"/>
                    <w:spacing w:line="242" w:lineRule="auto"/>
                    <w:ind w:left="108" w:leftChars="0" w:right="64" w:rightChars="0"/>
                    <w:jc w:val="both"/>
                    <w:rPr>
                      <w:rFonts w:hint="eastAsia" w:ascii="楷体" w:hAnsi="楷体" w:eastAsia="楷体" w:cs="楷体"/>
                      <w:kern w:val="2"/>
                      <w:sz w:val="24"/>
                      <w:szCs w:val="24"/>
                      <w:lang w:val="zh-CN" w:eastAsia="zh-CN" w:bidi="zh-CN"/>
                    </w:rPr>
                  </w:pPr>
                  <w:r>
                    <w:rPr>
                      <w:rFonts w:hint="eastAsia" w:ascii="楷体" w:hAnsi="楷体" w:eastAsia="楷体" w:cs="楷体"/>
                      <w:kern w:val="2"/>
                      <w:sz w:val="24"/>
                      <w:szCs w:val="24"/>
                      <w:lang w:val="zh-CN" w:eastAsia="zh-CN" w:bidi="zh-CN"/>
                    </w:rPr>
                    <w:t>三维（或二维）机械设计软件证书</w:t>
                  </w:r>
                </w:p>
              </w:tc>
            </w:tr>
          </w:tbl>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（二）岗位工作任务和职业能力分析</w:t>
            </w:r>
          </w:p>
          <w:p>
            <w:pPr>
              <w:spacing w:line="360" w:lineRule="auto"/>
              <w:ind w:left="420" w:leftChars="200" w:firstLine="480" w:firstLineChars="200"/>
              <w:jc w:val="left"/>
              <w:rPr>
                <w:rFonts w:hint="eastAsia" w:ascii="宋体" w:hAnsi="宋体" w:cs="Times New Roman"/>
                <w:sz w:val="24"/>
              </w:rPr>
            </w:pPr>
            <w:r>
              <w:rPr>
                <w:rFonts w:ascii="宋体" w:hAnsi="宋体" w:cs="Times New Roman"/>
                <w:sz w:val="24"/>
              </w:rPr>
              <w:t>在</w:t>
            </w:r>
            <w:r>
              <w:rPr>
                <w:rFonts w:hint="eastAsia" w:ascii="宋体" w:hAnsi="宋体" w:cs="Times New Roman"/>
                <w:sz w:val="24"/>
              </w:rPr>
              <w:t>对企业进行</w:t>
            </w:r>
            <w:r>
              <w:rPr>
                <w:rFonts w:ascii="宋体" w:hAnsi="宋体" w:cs="Times New Roman"/>
                <w:sz w:val="24"/>
              </w:rPr>
              <w:t>充分</w:t>
            </w:r>
            <w:r>
              <w:rPr>
                <w:rFonts w:hint="eastAsia" w:ascii="宋体" w:hAnsi="宋体" w:cs="Times New Roman"/>
                <w:sz w:val="24"/>
              </w:rPr>
              <w:t>调研</w:t>
            </w:r>
            <w:r>
              <w:rPr>
                <w:rFonts w:ascii="宋体" w:hAnsi="宋体" w:cs="Times New Roman"/>
                <w:sz w:val="24"/>
              </w:rPr>
              <w:t>的基础上</w:t>
            </w:r>
            <w:r>
              <w:rPr>
                <w:rFonts w:hint="eastAsia" w:ascii="宋体" w:hAnsi="宋体" w:cs="Times New Roman"/>
                <w:sz w:val="24"/>
              </w:rPr>
              <w:t>，与行业</w:t>
            </w:r>
            <w:r>
              <w:rPr>
                <w:rFonts w:ascii="宋体" w:hAnsi="宋体" w:cs="Times New Roman"/>
                <w:sz w:val="24"/>
              </w:rPr>
              <w:t>企业合作，</w:t>
            </w:r>
            <w:r>
              <w:rPr>
                <w:rFonts w:hint="eastAsia" w:ascii="宋体" w:hAnsi="宋体" w:cs="Times New Roman"/>
                <w:sz w:val="24"/>
              </w:rPr>
              <w:t>共同</w:t>
            </w:r>
            <w:r>
              <w:rPr>
                <w:rFonts w:ascii="宋体" w:hAnsi="宋体" w:cs="Times New Roman"/>
                <w:sz w:val="24"/>
              </w:rPr>
              <w:t>分析</w:t>
            </w:r>
            <w:r>
              <w:rPr>
                <w:rFonts w:hint="eastAsia" w:ascii="宋体" w:hAnsi="宋体" w:cs="宋体"/>
                <w:kern w:val="0"/>
                <w:sz w:val="24"/>
              </w:rPr>
              <w:t>机械制造与自动化</w:t>
            </w:r>
            <w:r>
              <w:rPr>
                <w:rFonts w:ascii="宋体" w:hAnsi="宋体" w:cs="Times New Roman"/>
                <w:sz w:val="24"/>
              </w:rPr>
              <w:t>专业</w:t>
            </w:r>
            <w:r>
              <w:rPr>
                <w:rFonts w:hint="eastAsia" w:ascii="宋体" w:hAnsi="宋体" w:cs="Times New Roman"/>
                <w:sz w:val="24"/>
              </w:rPr>
              <w:t>的岗位</w:t>
            </w:r>
            <w:r>
              <w:rPr>
                <w:rFonts w:ascii="宋体" w:hAnsi="宋体" w:cs="Times New Roman"/>
                <w:sz w:val="24"/>
              </w:rPr>
              <w:t>工作任务</w:t>
            </w:r>
            <w:r>
              <w:rPr>
                <w:rFonts w:hint="eastAsia" w:ascii="宋体" w:hAnsi="宋体" w:cs="Times New Roman"/>
                <w:sz w:val="24"/>
              </w:rPr>
              <w:t>和职业能力（</w:t>
            </w:r>
            <w:r>
              <w:rPr>
                <w:rFonts w:ascii="宋体" w:hAnsi="宋体" w:cs="Times New Roman"/>
                <w:sz w:val="24"/>
              </w:rPr>
              <w:t>表</w:t>
            </w:r>
            <w:r>
              <w:rPr>
                <w:rFonts w:hint="eastAsia" w:ascii="宋体" w:hAnsi="宋体" w:cs="Times New Roman"/>
                <w:sz w:val="24"/>
              </w:rPr>
              <w:t>2）</w:t>
            </w:r>
            <w:r>
              <w:rPr>
                <w:rFonts w:ascii="宋体" w:hAnsi="宋体" w:cs="Times New Roman"/>
                <w:sz w:val="24"/>
              </w:rPr>
              <w:t>。</w:t>
            </w:r>
          </w:p>
          <w:p>
            <w:pPr>
              <w:spacing w:line="360" w:lineRule="auto"/>
              <w:ind w:left="420" w:leftChars="200"/>
              <w:jc w:val="center"/>
              <w:rPr>
                <w:rFonts w:hint="eastAsia" w:ascii="宋体" w:hAnsi="宋体" w:cs="Times New Roman"/>
                <w:b/>
                <w:sz w:val="24"/>
              </w:rPr>
            </w:pPr>
            <w:r>
              <w:rPr>
                <w:rFonts w:hint="eastAsia" w:ascii="宋体" w:hAnsi="宋体" w:cs="Times New Roman"/>
                <w:b/>
                <w:sz w:val="24"/>
              </w:rPr>
              <w:t>表2 岗位工作任务和职业能力</w:t>
            </w:r>
          </w:p>
          <w:tbl>
            <w:tblPr>
              <w:tblStyle w:val="13"/>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3505"/>
              <w:gridCol w:w="3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619" w:type="dxa"/>
                  <w:noWrap w:val="0"/>
                  <w:vAlign w:val="center"/>
                </w:tcPr>
                <w:p>
                  <w:pPr>
                    <w:spacing w:line="360" w:lineRule="auto"/>
                    <w:ind w:left="0" w:leftChars="0" w:firstLine="0" w:firstLineChars="0"/>
                    <w:jc w:val="center"/>
                    <w:rPr>
                      <w:rFonts w:hint="eastAsia" w:ascii="楷体" w:hAnsi="楷体" w:eastAsia="楷体" w:cs="楷体"/>
                      <w:b/>
                      <w:sz w:val="24"/>
                    </w:rPr>
                  </w:pPr>
                  <w:r>
                    <w:rPr>
                      <w:rFonts w:hint="eastAsia" w:ascii="楷体" w:hAnsi="楷体" w:eastAsia="楷体" w:cs="楷体"/>
                      <w:b/>
                      <w:sz w:val="24"/>
                    </w:rPr>
                    <w:t>岗位</w:t>
                  </w:r>
                </w:p>
              </w:tc>
              <w:tc>
                <w:tcPr>
                  <w:tcW w:w="3505" w:type="dxa"/>
                  <w:noWrap w:val="0"/>
                  <w:vAlign w:val="center"/>
                </w:tcPr>
                <w:p>
                  <w:pPr>
                    <w:spacing w:line="360" w:lineRule="auto"/>
                    <w:ind w:left="0" w:leftChars="0" w:firstLine="0" w:firstLineChars="0"/>
                    <w:jc w:val="center"/>
                    <w:rPr>
                      <w:rFonts w:hint="eastAsia" w:ascii="楷体" w:hAnsi="楷体" w:eastAsia="楷体" w:cs="楷体"/>
                      <w:b/>
                      <w:sz w:val="24"/>
                    </w:rPr>
                  </w:pPr>
                  <w:r>
                    <w:rPr>
                      <w:rFonts w:hint="eastAsia" w:ascii="楷体" w:hAnsi="楷体" w:eastAsia="楷体" w:cs="楷体"/>
                      <w:b/>
                      <w:sz w:val="24"/>
                    </w:rPr>
                    <w:t>工作任务</w:t>
                  </w:r>
                </w:p>
              </w:tc>
              <w:tc>
                <w:tcPr>
                  <w:tcW w:w="3155" w:type="dxa"/>
                  <w:noWrap w:val="0"/>
                  <w:vAlign w:val="center"/>
                </w:tcPr>
                <w:p>
                  <w:pPr>
                    <w:spacing w:line="360" w:lineRule="auto"/>
                    <w:ind w:left="0" w:leftChars="0" w:firstLine="0" w:firstLineChars="0"/>
                    <w:jc w:val="center"/>
                    <w:rPr>
                      <w:rFonts w:hint="eastAsia" w:ascii="楷体" w:hAnsi="楷体" w:eastAsia="楷体" w:cs="楷体"/>
                      <w:b/>
                      <w:sz w:val="24"/>
                    </w:rPr>
                  </w:pPr>
                  <w:r>
                    <w:rPr>
                      <w:rFonts w:hint="eastAsia" w:ascii="楷体" w:hAnsi="楷体" w:eastAsia="楷体" w:cs="楷体"/>
                      <w:b/>
                      <w:sz w:val="24"/>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1619" w:type="dxa"/>
                  <w:noWrap w:val="0"/>
                  <w:vAlign w:val="center"/>
                </w:tcPr>
                <w:p>
                  <w:pPr>
                    <w:spacing w:line="360" w:lineRule="auto"/>
                    <w:ind w:left="0" w:leftChars="0" w:firstLine="0" w:firstLineChars="0"/>
                    <w:jc w:val="center"/>
                    <w:rPr>
                      <w:rFonts w:hint="eastAsia" w:ascii="楷体" w:hAnsi="楷体" w:eastAsia="楷体" w:cs="楷体"/>
                      <w:sz w:val="24"/>
                      <w:lang w:eastAsia="zh-CN"/>
                    </w:rPr>
                  </w:pPr>
                  <w:r>
                    <w:rPr>
                      <w:rFonts w:hint="eastAsia" w:ascii="楷体" w:hAnsi="楷体" w:eastAsia="楷体" w:cs="楷体"/>
                      <w:sz w:val="24"/>
                    </w:rPr>
                    <w:t>3D打印设备工艺人员</w:t>
                  </w:r>
                  <w:r>
                    <w:rPr>
                      <w:rFonts w:hint="eastAsia" w:ascii="楷体" w:hAnsi="楷体" w:eastAsia="楷体" w:cs="楷体"/>
                      <w:sz w:val="24"/>
                      <w:lang w:eastAsia="zh-CN"/>
                    </w:rPr>
                    <w:t>、</w:t>
                  </w:r>
                  <w:r>
                    <w:rPr>
                      <w:rFonts w:hint="eastAsia" w:ascii="楷体" w:hAnsi="楷体" w:eastAsia="楷体" w:cs="楷体"/>
                      <w:sz w:val="24"/>
                    </w:rPr>
                    <w:t>3D检测技术工程师</w:t>
                  </w:r>
                </w:p>
              </w:tc>
              <w:tc>
                <w:tcPr>
                  <w:tcW w:w="3505" w:type="dxa"/>
                  <w:noWrap w:val="0"/>
                  <w:vAlign w:val="center"/>
                </w:tcPr>
                <w:p>
                  <w:pPr>
                    <w:bidi w:val="0"/>
                    <w:spacing w:line="360" w:lineRule="auto"/>
                    <w:ind w:left="0" w:leftChars="0" w:firstLine="0" w:firstLineChars="0"/>
                    <w:jc w:val="center"/>
                    <w:rPr>
                      <w:rFonts w:hint="eastAsia" w:ascii="楷体" w:hAnsi="楷体" w:eastAsia="楷体" w:cs="楷体"/>
                      <w:sz w:val="24"/>
                    </w:rPr>
                  </w:pPr>
                  <w:r>
                    <w:rPr>
                      <w:rFonts w:hint="eastAsia" w:ascii="楷体" w:hAnsi="楷体" w:eastAsia="楷体" w:cs="楷体"/>
                      <w:sz w:val="24"/>
                    </w:rPr>
                    <w:t>工业产品的加工制造：传统的制造业产业如机械加工、模具制造和先进制造技术</w:t>
                  </w:r>
                  <w:r>
                    <w:rPr>
                      <w:rFonts w:hint="eastAsia" w:ascii="楷体" w:hAnsi="楷体" w:eastAsia="楷体" w:cs="楷体"/>
                      <w:sz w:val="24"/>
                      <w:lang w:eastAsia="zh-CN"/>
                    </w:rPr>
                    <w:t>。</w:t>
                  </w:r>
                </w:p>
              </w:tc>
              <w:tc>
                <w:tcPr>
                  <w:tcW w:w="3155" w:type="dxa"/>
                  <w:noWrap w:val="0"/>
                  <w:vAlign w:val="center"/>
                </w:tcPr>
                <w:p>
                  <w:pPr>
                    <w:spacing w:line="360" w:lineRule="auto"/>
                    <w:ind w:left="0" w:leftChars="0" w:firstLine="0" w:firstLineChars="0"/>
                    <w:jc w:val="center"/>
                    <w:rPr>
                      <w:rFonts w:hint="eastAsia" w:ascii="楷体" w:hAnsi="楷体" w:eastAsia="楷体" w:cs="楷体"/>
                      <w:sz w:val="24"/>
                      <w:lang w:val="en-US" w:eastAsia="zh-CN"/>
                    </w:rPr>
                  </w:pPr>
                  <w:r>
                    <w:rPr>
                      <w:rFonts w:hint="eastAsia" w:ascii="楷体" w:hAnsi="楷体" w:eastAsia="楷体" w:cs="楷体"/>
                      <w:sz w:val="24"/>
                      <w:lang w:val="en-US" w:eastAsia="zh-CN"/>
                    </w:rPr>
                    <w:t>具备积极健康的心理素质，能够编制加工工艺规程，检测相应的产品精度。</w:t>
                  </w:r>
                </w:p>
              </w:tc>
            </w:tr>
          </w:tbl>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五、培养目标与培养规格</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（一）培养目标</w:t>
            </w:r>
          </w:p>
          <w:p>
            <w:pPr>
              <w:bidi w:val="0"/>
              <w:spacing w:line="360" w:lineRule="auto"/>
              <w:ind w:left="420" w:leftChars="200" w:firstLine="480" w:firstLineChars="200"/>
              <w:jc w:val="left"/>
              <w:rPr>
                <w:rFonts w:hint="eastAsia" w:ascii="Times New Roman" w:hAnsi="Times New Roman" w:eastAsia="宋体" w:cs="Times New Roman"/>
                <w:color w:val="000000"/>
                <w:sz w:val="24"/>
              </w:rPr>
            </w:pPr>
            <w:r>
              <w:rPr>
                <w:rFonts w:hint="eastAsia" w:ascii="Times New Roman" w:hAnsi="Times New Roman" w:eastAsia="宋体" w:cs="Times New Roman"/>
                <w:color w:val="000000"/>
                <w:sz w:val="24"/>
              </w:rPr>
              <w:t>本专业培养思想政治坚定，德、智、体、美、劳全面发展，具有一定的科学文化水平，良好的人文素养、职业道德和创新意识，精益求精的工匠精神，较强的就业能力和可持续发展的能力；掌握本专业知识和技术技能，面向通用设备制造业、专用设备制造业机械工程技术人员、机械冷加工人员等职业群，能够从事机械零部件制造与装配、机械加工工艺编制、工装设计、机电设备安装调试及维修、生产现场管理的高素质</w:t>
            </w:r>
            <w:r>
              <w:rPr>
                <w:rFonts w:hint="eastAsia" w:ascii="Times New Roman" w:hAnsi="Times New Roman" w:eastAsia="宋体" w:cs="Times New Roman"/>
                <w:color w:val="000000"/>
                <w:sz w:val="24"/>
                <w:lang w:val="en-US" w:eastAsia="zh-CN"/>
              </w:rPr>
              <w:t>劳动者和</w:t>
            </w:r>
            <w:r>
              <w:rPr>
                <w:rFonts w:hint="eastAsia" w:ascii="Times New Roman" w:hAnsi="Times New Roman" w:eastAsia="宋体" w:cs="Times New Roman"/>
                <w:color w:val="000000"/>
                <w:sz w:val="24"/>
              </w:rPr>
              <w:t>技术技能人才。</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（二）培养规格</w:t>
            </w:r>
          </w:p>
          <w:p>
            <w:pPr>
              <w:spacing w:line="360" w:lineRule="auto"/>
              <w:ind w:left="420" w:leftChars="200" w:firstLine="482" w:firstLineChars="200"/>
              <w:jc w:val="left"/>
              <w:rPr>
                <w:rFonts w:hint="eastAsia" w:ascii="宋体" w:hAnsi="宋体" w:cs="Times New Roman"/>
                <w:b/>
                <w:sz w:val="24"/>
              </w:rPr>
            </w:pPr>
            <w:r>
              <w:rPr>
                <w:rFonts w:hint="eastAsia" w:ascii="宋体" w:hAnsi="宋体" w:cs="Times New Roman"/>
                <w:b/>
                <w:sz w:val="24"/>
              </w:rPr>
              <w:t>1.素质要求</w:t>
            </w:r>
          </w:p>
          <w:p>
            <w:pPr>
              <w:spacing w:line="360" w:lineRule="auto"/>
              <w:ind w:left="420" w:leftChars="200" w:firstLine="482" w:firstLineChars="200"/>
              <w:jc w:val="left"/>
              <w:rPr>
                <w:rFonts w:hint="eastAsia" w:ascii="黑体" w:hAnsi="宋体" w:eastAsia="黑体" w:cs="Times New Roman"/>
                <w:sz w:val="28"/>
                <w:szCs w:val="28"/>
              </w:rPr>
            </w:pPr>
            <w:r>
              <w:rPr>
                <w:rFonts w:hint="eastAsia" w:ascii="宋体" w:hAnsi="宋体" w:cs="Times New Roman"/>
                <w:b/>
                <w:sz w:val="24"/>
              </w:rPr>
              <w:t>（1）思想政治德育素质</w:t>
            </w:r>
            <w:r>
              <w:rPr>
                <w:rFonts w:hint="eastAsia" w:ascii="黑体" w:hAnsi="宋体" w:eastAsia="黑体" w:cs="Times New Roman"/>
                <w:sz w:val="28"/>
                <w:szCs w:val="28"/>
              </w:rPr>
              <w:t xml:space="preserve"> </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具有正确的世界观、人生观、价值观。坚决拥护中国共产党的领导和我国社会主义制度，在习近平新时代中国特色社会主义思想指引下，践行社会主义核心价值观，</w:t>
            </w:r>
            <w:r>
              <w:rPr>
                <w:rFonts w:hint="eastAsia" w:ascii="宋体" w:hAnsi="宋体" w:cs="Times New Roman"/>
                <w:bCs/>
                <w:sz w:val="24"/>
              </w:rPr>
              <w:t>树立为共产主义远大理想和中国特色社会主义共同理想而奋斗的信念和信心。正确认识时代责任和历史使命，</w:t>
            </w:r>
            <w:r>
              <w:rPr>
                <w:rFonts w:hint="eastAsia" w:ascii="宋体" w:hAnsi="宋体" w:cs="Times New Roman"/>
                <w:sz w:val="24"/>
              </w:rPr>
              <w:t>具有深厚的爱国情感、国家认同感、中华民族自豪感。崇尚宪法、遵法守纪、崇德向善、诚实守信、尊重生命、热爱劳动，履行道德准则和行为规范，具有社会责任感和社会参与意识。</w:t>
            </w:r>
            <w:r>
              <w:rPr>
                <w:rFonts w:hint="eastAsia" w:ascii="宋体" w:hAnsi="宋体" w:cs="Times New Roman"/>
                <w:bCs/>
                <w:sz w:val="24"/>
              </w:rPr>
              <w:t>坚定理想信念，志存高远，脚踏实地。</w:t>
            </w:r>
          </w:p>
          <w:p>
            <w:pPr>
              <w:spacing w:line="360" w:lineRule="auto"/>
              <w:ind w:left="420" w:leftChars="200" w:firstLine="482" w:firstLineChars="200"/>
              <w:jc w:val="left"/>
              <w:rPr>
                <w:rFonts w:hint="eastAsia" w:ascii="宋体" w:hAnsi="宋体" w:cs="Times New Roman"/>
                <w:sz w:val="24"/>
              </w:rPr>
            </w:pPr>
            <w:r>
              <w:rPr>
                <w:rFonts w:hint="eastAsia" w:ascii="宋体" w:hAnsi="宋体" w:cs="Times New Roman"/>
                <w:b/>
                <w:sz w:val="24"/>
              </w:rPr>
              <w:t>（2）文化素质</w:t>
            </w:r>
            <w:r>
              <w:rPr>
                <w:rFonts w:hint="eastAsia" w:ascii="宋体" w:hAnsi="宋体" w:cs="Times New Roman"/>
                <w:sz w:val="24"/>
              </w:rPr>
              <w:t xml:space="preserve"> </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具有较为宽阔的视野；具有一定的科学思维和科学精神；具有健康、高雅、勤勉的生活工作情趣；具有适应社会主义核心价值观的审美立场和方法能力；奠定个性鲜明、善于合作的个人成长成才的素质基础。</w:t>
            </w:r>
          </w:p>
          <w:p>
            <w:pPr>
              <w:spacing w:line="360" w:lineRule="auto"/>
              <w:ind w:left="420" w:leftChars="200" w:firstLine="482" w:firstLineChars="200"/>
              <w:jc w:val="left"/>
              <w:rPr>
                <w:rFonts w:hint="eastAsia" w:ascii="宋体" w:hAnsi="宋体" w:cs="Times New Roman"/>
                <w:sz w:val="24"/>
              </w:rPr>
            </w:pPr>
            <w:r>
              <w:rPr>
                <w:rFonts w:hint="eastAsia" w:ascii="宋体" w:hAnsi="宋体" w:cs="Times New Roman"/>
                <w:b/>
                <w:sz w:val="24"/>
              </w:rPr>
              <w:t>（3）职业素质</w:t>
            </w:r>
            <w:r>
              <w:rPr>
                <w:rFonts w:hint="eastAsia" w:ascii="宋体" w:hAnsi="宋体" w:cs="Times New Roman"/>
                <w:sz w:val="24"/>
              </w:rPr>
              <w:t xml:space="preserve"> </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①具有良好的职业态度、职业道德和职业素养；</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②遵守、履行道德准则和行为规范，严守行业法律法规和企业规章制度，坚持职业操守，不做假账；</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③愿意主动承担责任，敢于执行新任务，具有较强的创新创业精神；</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④热爱所学专业及将来从事的事业，诚实守信、爱岗敬业，做事认真细致、脚踏实地，具有严谨专注、精益求精的“工匠精神”；</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⑤有自信、有激情，应变能力强；</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⑥能接受并正面对待批评，具有平衡个人生活和职业工作的能力；</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⑦具有集体意识和团队合作精神；</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⑧具有从事职业活动所必须的管理素质；</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⑨具有正确的择业观和创业观。</w:t>
            </w:r>
          </w:p>
          <w:p>
            <w:pPr>
              <w:spacing w:line="360" w:lineRule="auto"/>
              <w:ind w:left="420" w:leftChars="200" w:firstLine="482" w:firstLineChars="200"/>
              <w:jc w:val="left"/>
              <w:rPr>
                <w:rFonts w:hint="eastAsia" w:ascii="宋体" w:hAnsi="宋体" w:cs="Times New Roman"/>
                <w:sz w:val="24"/>
              </w:rPr>
            </w:pPr>
            <w:r>
              <w:rPr>
                <w:rFonts w:hint="eastAsia" w:ascii="宋体" w:hAnsi="宋体" w:cs="Times New Roman"/>
                <w:b/>
                <w:sz w:val="24"/>
              </w:rPr>
              <w:t>（4）身心素质</w:t>
            </w:r>
            <w:r>
              <w:rPr>
                <w:rFonts w:hint="eastAsia" w:ascii="宋体" w:hAnsi="宋体" w:cs="Times New Roman"/>
                <w:sz w:val="24"/>
              </w:rPr>
              <w:t xml:space="preserve"> </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具有健康的体魄、心理和健全的人格，掌握基本运动知识和一定的运动技能，养成良好的健身与卫生习惯及良好的行为习惯；具有坚忍不拔的毅力、积极乐观的态度、良好的人际关系。</w:t>
            </w:r>
          </w:p>
          <w:p>
            <w:pPr>
              <w:spacing w:line="360" w:lineRule="auto"/>
              <w:ind w:left="420" w:leftChars="200" w:firstLine="482" w:firstLineChars="200"/>
              <w:jc w:val="left"/>
              <w:rPr>
                <w:rFonts w:hint="eastAsia" w:ascii="宋体" w:hAnsi="宋体" w:cs="Times New Roman"/>
                <w:b/>
                <w:sz w:val="24"/>
              </w:rPr>
            </w:pPr>
            <w:r>
              <w:rPr>
                <w:rFonts w:hint="eastAsia" w:ascii="宋体" w:hAnsi="宋体" w:cs="Times New Roman"/>
                <w:b/>
                <w:sz w:val="24"/>
              </w:rPr>
              <w:t>2.知识要求</w:t>
            </w:r>
          </w:p>
          <w:p>
            <w:pPr>
              <w:spacing w:after="0" w:line="360" w:lineRule="auto"/>
              <w:ind w:left="420" w:leftChars="200" w:firstLine="480" w:firstLineChars="200"/>
              <w:jc w:val="left"/>
              <w:rPr>
                <w:rFonts w:hint="eastAsia" w:ascii="宋体" w:hAnsi="宋体" w:eastAsia="宋体" w:cs="Times New Roman"/>
                <w:sz w:val="24"/>
                <w:szCs w:val="21"/>
                <w:lang w:eastAsia="zh-CN"/>
              </w:rPr>
            </w:pPr>
            <w:r>
              <w:rPr>
                <w:rFonts w:hint="eastAsia" w:ascii="宋体" w:hAnsi="宋体" w:eastAsia="宋体" w:cs="Times New Roman"/>
                <w:sz w:val="24"/>
                <w:szCs w:val="21"/>
              </w:rPr>
              <w:t>在知识要素方面，首先要求：掌握必备的思想政治理论、科学文化基础知识和中华优秀传统文化知识，熟悉与本专业</w:t>
            </w:r>
            <w:r>
              <w:rPr>
                <w:rFonts w:hint="eastAsia" w:ascii="宋体" w:hAnsi="宋体" w:eastAsia="宋体" w:cs="Times New Roman"/>
                <w:sz w:val="24"/>
                <w:szCs w:val="21"/>
                <w:lang w:val="en-US" w:eastAsia="zh-CN"/>
              </w:rPr>
              <w:t>专业知识和</w:t>
            </w:r>
            <w:r>
              <w:rPr>
                <w:rFonts w:hint="eastAsia" w:ascii="宋体" w:hAnsi="宋体" w:eastAsia="宋体" w:cs="Times New Roman"/>
                <w:sz w:val="24"/>
                <w:szCs w:val="21"/>
              </w:rPr>
              <w:t>相关的法律法规以及环境保护、安全消防等相关知识</w:t>
            </w:r>
            <w:r>
              <w:rPr>
                <w:rFonts w:hint="eastAsia" w:ascii="宋体" w:hAnsi="宋体" w:eastAsia="宋体" w:cs="Times New Roman"/>
                <w:sz w:val="24"/>
                <w:szCs w:val="21"/>
                <w:lang w:eastAsia="zh-CN"/>
              </w:rPr>
              <w:t>。</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1</w:t>
            </w:r>
            <w:r>
              <w:rPr>
                <w:rFonts w:hint="eastAsia" w:ascii="宋体" w:hAnsi="宋体" w:cs="Times New Roman"/>
                <w:sz w:val="24"/>
                <w:szCs w:val="21"/>
                <w:lang w:eastAsia="zh-CN"/>
              </w:rPr>
              <w:t>）</w:t>
            </w:r>
            <w:r>
              <w:rPr>
                <w:rFonts w:hint="eastAsia" w:ascii="宋体" w:hAnsi="宋体" w:eastAsia="宋体" w:cs="Times New Roman"/>
                <w:sz w:val="24"/>
                <w:szCs w:val="21"/>
              </w:rPr>
              <w:t>掌握高职高专使用英语知识和计算机应用基础知识；</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2</w:t>
            </w:r>
            <w:r>
              <w:rPr>
                <w:rFonts w:hint="eastAsia" w:ascii="宋体" w:hAnsi="宋体" w:cs="Times New Roman"/>
                <w:sz w:val="24"/>
                <w:szCs w:val="21"/>
                <w:lang w:eastAsia="zh-CN"/>
              </w:rPr>
              <w:t>）</w:t>
            </w:r>
            <w:r>
              <w:rPr>
                <w:rFonts w:hint="eastAsia" w:ascii="宋体" w:hAnsi="宋体" w:eastAsia="宋体" w:cs="Times New Roman"/>
                <w:sz w:val="24"/>
                <w:szCs w:val="21"/>
              </w:rPr>
              <w:t>掌握增材制造材料基本知识；</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3</w:t>
            </w:r>
            <w:r>
              <w:rPr>
                <w:rFonts w:hint="eastAsia" w:ascii="宋体" w:hAnsi="宋体" w:cs="Times New Roman"/>
                <w:sz w:val="24"/>
                <w:szCs w:val="21"/>
                <w:lang w:eastAsia="zh-CN"/>
              </w:rPr>
              <w:t>）</w:t>
            </w:r>
            <w:r>
              <w:rPr>
                <w:rFonts w:hint="eastAsia" w:ascii="宋体" w:hAnsi="宋体" w:eastAsia="宋体" w:cs="Times New Roman"/>
                <w:sz w:val="24"/>
                <w:szCs w:val="21"/>
              </w:rPr>
              <w:t>掌握材料检测基本技术；</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4</w:t>
            </w:r>
            <w:r>
              <w:rPr>
                <w:rFonts w:hint="eastAsia" w:ascii="宋体" w:hAnsi="宋体" w:cs="Times New Roman"/>
                <w:sz w:val="24"/>
                <w:szCs w:val="21"/>
                <w:lang w:eastAsia="zh-CN"/>
              </w:rPr>
              <w:t>）</w:t>
            </w:r>
            <w:r>
              <w:rPr>
                <w:rFonts w:hint="eastAsia" w:ascii="宋体" w:hAnsi="宋体" w:eastAsia="宋体" w:cs="Times New Roman"/>
                <w:sz w:val="24"/>
                <w:szCs w:val="21"/>
              </w:rPr>
              <w:t>掌握增材制造及3D打印技术；</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5</w:t>
            </w:r>
            <w:r>
              <w:rPr>
                <w:rFonts w:hint="eastAsia" w:ascii="宋体" w:hAnsi="宋体" w:cs="Times New Roman"/>
                <w:sz w:val="24"/>
                <w:szCs w:val="21"/>
                <w:lang w:eastAsia="zh-CN"/>
              </w:rPr>
              <w:t>）</w:t>
            </w:r>
            <w:r>
              <w:rPr>
                <w:rFonts w:hint="eastAsia" w:ascii="宋体" w:hAnsi="宋体" w:eastAsia="宋体" w:cs="Times New Roman"/>
                <w:sz w:val="24"/>
                <w:szCs w:val="21"/>
              </w:rPr>
              <w:t>掌握产品创新基本知识；</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6</w:t>
            </w:r>
            <w:r>
              <w:rPr>
                <w:rFonts w:hint="eastAsia" w:ascii="宋体" w:hAnsi="宋体" w:cs="Times New Roman"/>
                <w:sz w:val="24"/>
                <w:szCs w:val="21"/>
                <w:lang w:eastAsia="zh-CN"/>
              </w:rPr>
              <w:t>）</w:t>
            </w:r>
            <w:r>
              <w:rPr>
                <w:rFonts w:hint="eastAsia" w:ascii="宋体" w:hAnsi="宋体" w:eastAsia="宋体" w:cs="Times New Roman"/>
                <w:sz w:val="24"/>
                <w:szCs w:val="21"/>
              </w:rPr>
              <w:t>掌握机械制造各工种岗位要求的基本技术知识。</w:t>
            </w:r>
          </w:p>
          <w:p>
            <w:pPr>
              <w:spacing w:after="0" w:line="360" w:lineRule="auto"/>
              <w:ind w:left="420" w:leftChars="200" w:firstLine="480" w:firstLineChars="200"/>
              <w:jc w:val="left"/>
              <w:rPr>
                <w:rFonts w:hint="eastAsia" w:ascii="宋体" w:hAnsi="宋体" w:eastAsia="宋体" w:cs="Times New Roman"/>
                <w:sz w:val="24"/>
                <w:szCs w:val="21"/>
              </w:rPr>
            </w:pPr>
            <w:r>
              <w:rPr>
                <w:rFonts w:hint="eastAsia" w:ascii="宋体" w:hAnsi="宋体" w:cs="Times New Roman"/>
                <w:sz w:val="24"/>
                <w:szCs w:val="21"/>
                <w:lang w:eastAsia="zh-CN"/>
              </w:rPr>
              <w:t>（</w:t>
            </w:r>
            <w:r>
              <w:rPr>
                <w:rFonts w:hint="eastAsia" w:ascii="宋体" w:hAnsi="宋体" w:cs="Times New Roman"/>
                <w:sz w:val="24"/>
                <w:szCs w:val="21"/>
                <w:lang w:val="en-US" w:eastAsia="zh-CN"/>
              </w:rPr>
              <w:t>7</w:t>
            </w:r>
            <w:r>
              <w:rPr>
                <w:rFonts w:hint="eastAsia" w:ascii="宋体" w:hAnsi="宋体" w:cs="Times New Roman"/>
                <w:sz w:val="24"/>
                <w:szCs w:val="21"/>
                <w:lang w:eastAsia="zh-CN"/>
              </w:rPr>
              <w:t>）</w:t>
            </w:r>
            <w:r>
              <w:rPr>
                <w:rFonts w:hint="eastAsia" w:ascii="宋体" w:hAnsi="宋体" w:eastAsia="宋体" w:cs="Times New Roman"/>
                <w:sz w:val="24"/>
                <w:szCs w:val="21"/>
              </w:rPr>
              <w:t>掌握沟通技巧知识与人员推销知识。</w:t>
            </w:r>
          </w:p>
          <w:p>
            <w:pPr>
              <w:spacing w:line="360" w:lineRule="auto"/>
              <w:ind w:left="420" w:leftChars="200" w:firstLine="482" w:firstLineChars="200"/>
              <w:jc w:val="left"/>
              <w:rPr>
                <w:rFonts w:hint="eastAsia" w:ascii="宋体" w:hAnsi="宋体" w:cs="Times New Roman"/>
                <w:b/>
                <w:sz w:val="24"/>
              </w:rPr>
            </w:pPr>
            <w:r>
              <w:rPr>
                <w:rFonts w:hint="eastAsia" w:ascii="宋体" w:hAnsi="宋体" w:cs="Times New Roman"/>
                <w:b/>
                <w:sz w:val="24"/>
              </w:rPr>
              <w:t>3.能力要求</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通用能力</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良好的口语和书面表达能力，解决实际问题的能力，终身学习能力，信息技术应用能力，独立思考、逻辑推理、信息加工能力等。</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专业技术技能</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（1）运用计算机辅助设计软件进行产品设计、技术改造和创新设计的基本技能。</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（2）综合运用所学知识处理生产中的问题的能力。</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（3）根据增材制造模具基本知识进行模具设计的能力。</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（4）从事3D打印设备的营销管理能力</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（5）能够快速查阅专业的相关资料和文献的能力。</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（6）岗位适应能力、团队协作能力、技术创新和可持续发展能力，能从事增材制造行业的工作。</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（7）能快速自学专业领域的前沿知识和技能的能力。</w:t>
            </w:r>
          </w:p>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六</w:t>
            </w:r>
            <w:r>
              <w:rPr>
                <w:rFonts w:ascii="Times New Roman" w:hAnsi="Times New Roman" w:eastAsia="黑体" w:cs="Times New Roman"/>
                <w:b/>
                <w:kern w:val="44"/>
                <w:sz w:val="28"/>
                <w:szCs w:val="24"/>
                <w:lang w:val="en-US" w:eastAsia="zh-CN" w:bidi="ar-SA"/>
              </w:rPr>
              <w:t>、</w:t>
            </w:r>
            <w:r>
              <w:rPr>
                <w:rFonts w:hint="eastAsia" w:ascii="Times New Roman" w:hAnsi="Times New Roman" w:eastAsia="黑体" w:cs="Times New Roman"/>
                <w:b/>
                <w:kern w:val="44"/>
                <w:sz w:val="28"/>
                <w:szCs w:val="24"/>
                <w:lang w:val="en-US" w:eastAsia="zh-CN" w:bidi="ar-SA"/>
              </w:rPr>
              <w:t>课程设置及要求</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课程包括公共基础课、专业课（专业基础课、专业核心课、专业拓展课）、实践课（专业实践课、综合实践课）。</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（一）公共基础课</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本专业开设的公共基础课包括思想道德修养与法律基础、毛泽东思想和中国特色社会主义理论体系概论、形势与政策、心理健康、信息技术、体育、就业指导、军事理论、安全教育、创新创业教育、高职英语、高职语文（应用文写作）、高职数学、中华优秀传统文化、美育教育（公共艺术）、入学及专业认知教育、军事教育等。</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（二）专业基础课</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720" w:firstLineChars="300"/>
              <w:jc w:val="both"/>
              <w:textAlignment w:val="auto"/>
              <w:rPr>
                <w:rFonts w:hint="eastAsia" w:ascii="宋体" w:hAnsi="宋体" w:cs="Times New Roman"/>
                <w:sz w:val="24"/>
              </w:rPr>
            </w:pPr>
            <w:r>
              <w:rPr>
                <w:rFonts w:hint="eastAsia" w:ascii="宋体" w:hAnsi="宋体" w:cs="Times New Roman"/>
                <w:sz w:val="24"/>
              </w:rPr>
              <w:t>本专业开设的专业基础课课程名称及主要教学内容见表3。</w:t>
            </w: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cs="Times New Roman"/>
                <w:b/>
                <w:sz w:val="24"/>
              </w:rPr>
            </w:pPr>
            <w:r>
              <w:rPr>
                <w:rFonts w:hint="eastAsia" w:ascii="宋体" w:hAnsi="宋体" w:cs="Times New Roman"/>
                <w:b/>
                <w:sz w:val="24"/>
              </w:rPr>
              <w:t>表3 专业基础课程及主要教学内容</w:t>
            </w:r>
          </w:p>
          <w:tbl>
            <w:tblPr>
              <w:tblStyle w:val="13"/>
              <w:tblW w:w="8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426"/>
              <w:gridCol w:w="6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99" w:type="dxa"/>
                  <w:noWrap w:val="0"/>
                  <w:vAlign w:val="center"/>
                </w:tcPr>
                <w:p>
                  <w:pPr>
                    <w:spacing w:line="360" w:lineRule="auto"/>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序号</w:t>
                  </w:r>
                </w:p>
              </w:tc>
              <w:tc>
                <w:tcPr>
                  <w:tcW w:w="1426" w:type="dxa"/>
                  <w:noWrap w:val="0"/>
                  <w:vAlign w:val="center"/>
                </w:tcPr>
                <w:p>
                  <w:pPr>
                    <w:spacing w:line="360" w:lineRule="auto"/>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课程名称</w:t>
                  </w:r>
                </w:p>
              </w:tc>
              <w:tc>
                <w:tcPr>
                  <w:tcW w:w="6093" w:type="dxa"/>
                  <w:noWrap w:val="0"/>
                  <w:vAlign w:val="top"/>
                </w:tcPr>
                <w:p>
                  <w:pPr>
                    <w:spacing w:line="360" w:lineRule="auto"/>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99"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1</w:t>
                  </w:r>
                </w:p>
              </w:tc>
              <w:tc>
                <w:tcPr>
                  <w:tcW w:w="1426"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机械制图与CAD</w:t>
                  </w:r>
                </w:p>
              </w:tc>
              <w:tc>
                <w:tcPr>
                  <w:tcW w:w="6093"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研究绘制和阅读机械图样的基本原理和基本方法，培养学生的制图能力、空间思维能力、构形设计能力和计算机设计绘图能力，并能学习、贯彻机械制图国家标准和有关规定；学习二维图样的计算机绘制方法和三维实体造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9"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2</w:t>
                  </w:r>
                </w:p>
              </w:tc>
              <w:tc>
                <w:tcPr>
                  <w:tcW w:w="1426"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电工电子技术</w:t>
                  </w:r>
                </w:p>
              </w:tc>
              <w:tc>
                <w:tcPr>
                  <w:tcW w:w="6093"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掌握电技术的基本理论和基本分析方法；掌握和理解各种常用电子元器件工作原理和特点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9"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3</w:t>
                  </w:r>
                </w:p>
              </w:tc>
              <w:tc>
                <w:tcPr>
                  <w:tcW w:w="1426"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机械设计基础</w:t>
                  </w:r>
                </w:p>
              </w:tc>
              <w:tc>
                <w:tcPr>
                  <w:tcW w:w="6093"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一般机械中常用机构的基本原理和通用零、部件设计的基本方法等内容。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9"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4</w:t>
                  </w:r>
                </w:p>
              </w:tc>
              <w:tc>
                <w:tcPr>
                  <w:tcW w:w="1426"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机械制造工艺</w:t>
                  </w:r>
                </w:p>
              </w:tc>
              <w:tc>
                <w:tcPr>
                  <w:tcW w:w="6093"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介绍机械零件加工工艺和机械装配工艺。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799"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5</w:t>
                  </w:r>
                </w:p>
              </w:tc>
              <w:tc>
                <w:tcPr>
                  <w:tcW w:w="1426"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电机与电气控制</w:t>
                  </w:r>
                </w:p>
              </w:tc>
              <w:tc>
                <w:tcPr>
                  <w:tcW w:w="6093"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常用直流和交流电机的结构、工作原理及运行特性，常用控制电机的基本工作原理、特性及选用方法。讲授低压电器元件的结构与原理，继电器—接触器电气控制的基本线路，典型机床电气控制线路分析，常见电气故障的诊断与排除，能够解决简单的工业控制中的实际问题。</w:t>
                  </w:r>
                </w:p>
              </w:tc>
            </w:tr>
          </w:tbl>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（三）专业核心课</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本专业开设的专业核心课共</w:t>
            </w:r>
            <w:r>
              <w:rPr>
                <w:rFonts w:hint="eastAsia" w:ascii="宋体" w:hAnsi="宋体" w:cs="Times New Roman"/>
                <w:sz w:val="24"/>
                <w:lang w:val="en-US" w:eastAsia="zh-CN"/>
              </w:rPr>
              <w:t>5</w:t>
            </w:r>
            <w:r>
              <w:rPr>
                <w:rFonts w:hint="eastAsia" w:ascii="宋体" w:hAnsi="宋体" w:cs="Times New Roman"/>
                <w:sz w:val="24"/>
              </w:rPr>
              <w:t>门，课程名称及主要教学内容见表4。</w:t>
            </w:r>
          </w:p>
          <w:p>
            <w:pPr>
              <w:spacing w:line="360" w:lineRule="auto"/>
              <w:ind w:left="0" w:leftChars="0" w:firstLine="0" w:firstLineChars="0"/>
              <w:jc w:val="center"/>
              <w:rPr>
                <w:rFonts w:hint="eastAsia" w:ascii="宋体" w:hAnsi="宋体" w:cs="Times New Roman"/>
                <w:b/>
                <w:sz w:val="24"/>
              </w:rPr>
            </w:pPr>
            <w:r>
              <w:rPr>
                <w:rFonts w:hint="eastAsia" w:ascii="宋体" w:hAnsi="宋体" w:cs="Times New Roman"/>
                <w:b/>
                <w:sz w:val="24"/>
              </w:rPr>
              <w:t>表4 专业核心课程及主要教学内容</w:t>
            </w:r>
          </w:p>
          <w:tbl>
            <w:tblPr>
              <w:tblStyle w:val="13"/>
              <w:tblpPr w:leftFromText="180" w:rightFromText="180" w:vertAnchor="text" w:horzAnchor="page" w:tblpXSpec="center" w:tblpY="468"/>
              <w:tblOverlap w:val="never"/>
              <w:tblW w:w="8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
              <w:gridCol w:w="1461"/>
              <w:gridCol w:w="6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462" w:type="dxa"/>
                  <w:noWrap w:val="0"/>
                  <w:vAlign w:val="center"/>
                </w:tcPr>
                <w:p>
                  <w:pPr>
                    <w:spacing w:line="360" w:lineRule="auto"/>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序号</w:t>
                  </w:r>
                </w:p>
              </w:tc>
              <w:tc>
                <w:tcPr>
                  <w:tcW w:w="1461" w:type="dxa"/>
                  <w:noWrap w:val="0"/>
                  <w:vAlign w:val="center"/>
                </w:tcPr>
                <w:p>
                  <w:pPr>
                    <w:spacing w:line="360" w:lineRule="auto"/>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课程名称</w:t>
                  </w:r>
                </w:p>
              </w:tc>
              <w:tc>
                <w:tcPr>
                  <w:tcW w:w="6415" w:type="dxa"/>
                  <w:noWrap w:val="0"/>
                  <w:vAlign w:val="top"/>
                </w:tcPr>
                <w:p>
                  <w:pPr>
                    <w:spacing w:line="360" w:lineRule="auto"/>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462"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1</w:t>
                  </w:r>
                </w:p>
              </w:tc>
              <w:tc>
                <w:tcPr>
                  <w:tcW w:w="1461"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PLC控制技术</w:t>
                  </w:r>
                </w:p>
              </w:tc>
              <w:tc>
                <w:tcPr>
                  <w:tcW w:w="6415"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掌握三菱PLC的结构、基本原理、指令系统、编程方法、简单A/D，D/A转换模块、以及变频器、触摸屏的原理和应用，能够解决工业控制中的实际问题。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62"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2</w:t>
                  </w:r>
                </w:p>
              </w:tc>
              <w:tc>
                <w:tcPr>
                  <w:tcW w:w="1461"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单片机原理与应用</w:t>
                  </w:r>
                </w:p>
              </w:tc>
              <w:tc>
                <w:tcPr>
                  <w:tcW w:w="6415"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掌握单片机技术的基本知识，了解单片机的组成、工作原理、编程及外围电路设计等基础知识。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jc w:val="center"/>
              </w:trPr>
              <w:tc>
                <w:tcPr>
                  <w:tcW w:w="462"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3</w:t>
                  </w:r>
                </w:p>
              </w:tc>
              <w:tc>
                <w:tcPr>
                  <w:tcW w:w="1461"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数控机床与编程</w:t>
                  </w:r>
                </w:p>
              </w:tc>
              <w:tc>
                <w:tcPr>
                  <w:tcW w:w="6415"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介绍了数控机床故障诊断与维修的基本概念、典型数控系统的维护与故障诊断、伺服系统的故障分析与维修、数控机床床机械结构的故障诊断与维修、机床电气与可编程控制器的故障分析与维修、数控机床故障诊断与维修实例。具备数控机床安装、调试，故障诊断与维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462"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4</w:t>
                  </w:r>
                </w:p>
              </w:tc>
              <w:tc>
                <w:tcPr>
                  <w:tcW w:w="1461"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工业机器人</w:t>
                  </w:r>
                </w:p>
              </w:tc>
              <w:tc>
                <w:tcPr>
                  <w:tcW w:w="6415" w:type="dxa"/>
                  <w:noWrap w:val="0"/>
                  <w:vAlign w:val="center"/>
                </w:tcPr>
                <w:p>
                  <w:pPr>
                    <w:spacing w:line="240" w:lineRule="auto"/>
                    <w:ind w:left="0" w:left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工业机器人的基本组成和结构，机器人运动学和动力学方程，工业机器人编程方法等内容，旨在帮助学生提高机电一体化综合技术的应用能力。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462" w:type="dxa"/>
                  <w:noWrap w:val="0"/>
                  <w:vAlign w:val="center"/>
                </w:tcPr>
                <w:p>
                  <w:pPr>
                    <w:spacing w:line="240" w:lineRule="auto"/>
                    <w:ind w:left="0" w:leftChars="0"/>
                    <w:jc w:val="center"/>
                    <w:rPr>
                      <w:rFonts w:hint="eastAsia" w:ascii="Times New Roman" w:hAnsi="Times New Roman" w:eastAsia="楷体" w:cs="楷体"/>
                      <w:sz w:val="21"/>
                      <w:szCs w:val="21"/>
                    </w:rPr>
                  </w:pPr>
                  <w:r>
                    <w:rPr>
                      <w:rFonts w:hint="eastAsia" w:ascii="Times New Roman" w:hAnsi="Times New Roman" w:eastAsia="楷体" w:cs="楷体"/>
                      <w:sz w:val="21"/>
                      <w:szCs w:val="21"/>
                    </w:rPr>
                    <w:t>5</w:t>
                  </w:r>
                </w:p>
              </w:tc>
              <w:tc>
                <w:tcPr>
                  <w:tcW w:w="1461" w:type="dxa"/>
                  <w:noWrap w:val="0"/>
                  <w:vAlign w:val="center"/>
                </w:tcPr>
                <w:p>
                  <w:pPr>
                    <w:spacing w:line="360" w:lineRule="auto"/>
                    <w:ind w:left="0" w:leftChars="0" w:firstLine="0" w:firstLineChars="0"/>
                    <w:jc w:val="both"/>
                    <w:rPr>
                      <w:rFonts w:hint="eastAsia" w:ascii="Times New Roman" w:hAnsi="Times New Roman" w:eastAsia="楷体" w:cs="楷体"/>
                      <w:sz w:val="21"/>
                      <w:szCs w:val="21"/>
                    </w:rPr>
                  </w:pPr>
                  <w:r>
                    <w:rPr>
                      <w:rFonts w:hint="eastAsia" w:ascii="Times New Roman" w:hAnsi="Times New Roman" w:eastAsia="楷体" w:cs="楷体"/>
                      <w:sz w:val="21"/>
                      <w:szCs w:val="21"/>
                      <w:lang w:val="zh-CN"/>
                    </w:rPr>
                    <w:t>UG（3D打印）</w:t>
                  </w:r>
                </w:p>
              </w:tc>
              <w:tc>
                <w:tcPr>
                  <w:tcW w:w="6415" w:type="dxa"/>
                  <w:noWrap w:val="0"/>
                  <w:vAlign w:val="top"/>
                </w:tcPr>
                <w:p>
                  <w:pPr>
                    <w:spacing w:line="360" w:lineRule="auto"/>
                    <w:ind w:left="0" w:leftChars="0" w:firstLine="0" w:firstLineChars="0"/>
                    <w:jc w:val="left"/>
                    <w:rPr>
                      <w:rFonts w:hint="eastAsia" w:ascii="Times New Roman" w:hAnsi="Times New Roman" w:eastAsia="楷体" w:cs="楷体"/>
                      <w:sz w:val="21"/>
                      <w:szCs w:val="21"/>
                    </w:rPr>
                  </w:pPr>
                  <w:r>
                    <w:rPr>
                      <w:rFonts w:hint="eastAsia" w:ascii="Times New Roman" w:hAnsi="Times New Roman" w:eastAsia="楷体" w:cs="楷体"/>
                      <w:sz w:val="21"/>
                      <w:szCs w:val="21"/>
                    </w:rPr>
                    <w:t>三维几何的技术应用，三维装配建模技术应用，有限元分析计算应用和CAD/CAM 集成数控编程技术应用。</w:t>
                  </w:r>
                </w:p>
              </w:tc>
            </w:tr>
          </w:tbl>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（四）专业拓展课</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本专业开设的专业拓展课课程名称及主要教学内容见表5。</w:t>
            </w:r>
          </w:p>
          <w:p>
            <w:pPr>
              <w:spacing w:line="360" w:lineRule="auto"/>
              <w:ind w:left="420" w:leftChars="200" w:firstLine="482" w:firstLineChars="200"/>
              <w:jc w:val="center"/>
              <w:rPr>
                <w:rFonts w:hint="eastAsia" w:ascii="宋体" w:hAnsi="宋体" w:cs="Times New Roman"/>
                <w:b/>
                <w:sz w:val="24"/>
              </w:rPr>
            </w:pPr>
            <w:r>
              <w:rPr>
                <w:rFonts w:hint="eastAsia" w:ascii="宋体" w:hAnsi="宋体" w:cs="Times New Roman"/>
                <w:b/>
                <w:sz w:val="24"/>
              </w:rPr>
              <w:t>表5 专业拓展课程及主要教学内容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266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762" w:type="dxa"/>
                  <w:noWrap w:val="0"/>
                  <w:vAlign w:val="center"/>
                </w:tcPr>
                <w:p>
                  <w:pPr>
                    <w:spacing w:line="360" w:lineRule="auto"/>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序号</w:t>
                  </w:r>
                </w:p>
              </w:tc>
              <w:tc>
                <w:tcPr>
                  <w:tcW w:w="2668" w:type="dxa"/>
                  <w:noWrap w:val="0"/>
                  <w:vAlign w:val="center"/>
                </w:tcPr>
                <w:p>
                  <w:pPr>
                    <w:spacing w:line="360" w:lineRule="auto"/>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课程名称</w:t>
                  </w:r>
                </w:p>
              </w:tc>
              <w:tc>
                <w:tcPr>
                  <w:tcW w:w="4829" w:type="dxa"/>
                  <w:noWrap w:val="0"/>
                  <w:vAlign w:val="center"/>
                </w:tcPr>
                <w:p>
                  <w:pPr>
                    <w:spacing w:line="360" w:lineRule="auto"/>
                    <w:ind w:left="0" w:leftChars="0" w:firstLine="0" w:firstLineChars="0"/>
                    <w:jc w:val="center"/>
                    <w:rPr>
                      <w:rFonts w:hint="eastAsia" w:ascii="楷体" w:hAnsi="楷体" w:eastAsia="楷体" w:cs="楷体"/>
                      <w:b/>
                      <w:sz w:val="24"/>
                      <w:szCs w:val="24"/>
                    </w:rPr>
                  </w:pPr>
                  <w:r>
                    <w:rPr>
                      <w:rFonts w:hint="eastAsia" w:ascii="楷体" w:hAnsi="楷体" w:eastAsia="楷体" w:cs="楷体"/>
                      <w:b/>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762" w:type="dxa"/>
                  <w:noWrap w:val="0"/>
                  <w:vAlign w:val="center"/>
                </w:tcPr>
                <w:p>
                  <w:pPr>
                    <w:snapToGrid w:val="0"/>
                    <w:spacing w:line="240" w:lineRule="auto"/>
                    <w:ind w:left="0" w:leftChars="0" w:firstLine="0" w:firstLineChars="0"/>
                    <w:jc w:val="center"/>
                    <w:rPr>
                      <w:rFonts w:hint="eastAsia" w:ascii="楷体" w:hAnsi="楷体" w:eastAsia="楷体" w:cs="楷体"/>
                      <w:sz w:val="24"/>
                      <w:szCs w:val="24"/>
                    </w:rPr>
                  </w:pPr>
                  <w:r>
                    <w:rPr>
                      <w:rFonts w:hint="eastAsia" w:ascii="楷体" w:hAnsi="楷体" w:eastAsia="楷体" w:cs="楷体"/>
                      <w:color w:val="000000"/>
                      <w:sz w:val="24"/>
                      <w:szCs w:val="24"/>
                      <w:lang w:val="en-US" w:eastAsia="zh-CN"/>
                    </w:rPr>
                    <w:t>1</w:t>
                  </w:r>
                </w:p>
              </w:tc>
              <w:tc>
                <w:tcPr>
                  <w:tcW w:w="2668" w:type="dxa"/>
                  <w:noWrap w:val="0"/>
                  <w:vAlign w:val="center"/>
                </w:tcPr>
                <w:p>
                  <w:pPr>
                    <w:spacing w:line="240" w:lineRule="auto"/>
                    <w:ind w:left="0" w:leftChars="0"/>
                    <w:jc w:val="center"/>
                    <w:rPr>
                      <w:rFonts w:hint="eastAsia" w:ascii="楷体" w:hAnsi="楷体" w:eastAsia="楷体" w:cs="楷体"/>
                      <w:sz w:val="24"/>
                      <w:szCs w:val="24"/>
                    </w:rPr>
                  </w:pPr>
                  <w:r>
                    <w:rPr>
                      <w:rFonts w:hint="eastAsia" w:ascii="Times New Roman" w:hAnsi="Times New Roman" w:eastAsia="楷体" w:cs="楷体"/>
                      <w:sz w:val="21"/>
                      <w:szCs w:val="21"/>
                    </w:rPr>
                    <w:t>无人机技术</w:t>
                  </w:r>
                </w:p>
              </w:tc>
              <w:tc>
                <w:tcPr>
                  <w:tcW w:w="4829" w:type="dxa"/>
                  <w:noWrap w:val="0"/>
                  <w:vAlign w:val="center"/>
                </w:tcPr>
                <w:p>
                  <w:pPr>
                    <w:spacing w:line="240" w:lineRule="auto"/>
                    <w:ind w:left="0" w:leftChars="0"/>
                    <w:jc w:val="left"/>
                    <w:rPr>
                      <w:rFonts w:hint="eastAsia" w:ascii="楷体" w:hAnsi="楷体" w:eastAsia="楷体" w:cs="楷体"/>
                      <w:sz w:val="24"/>
                      <w:szCs w:val="24"/>
                    </w:rPr>
                  </w:pPr>
                  <w:r>
                    <w:rPr>
                      <w:rFonts w:hint="eastAsia" w:ascii="Times New Roman" w:hAnsi="Times New Roman" w:eastAsia="楷体" w:cs="楷体"/>
                      <w:sz w:val="21"/>
                      <w:szCs w:val="21"/>
                    </w:rPr>
                    <w:t>通过课程的学习，学生们可以掌握基于空气动力学的气动布局原理，并通过三维造型软件绘制部分无人机结构零件，然后利用3D打印机、激光切割机进行制造、装配及布置控制电路，然后采用较为简单的可视化编程软件对无人机任务路线进行编制。</w:t>
                  </w:r>
                </w:p>
              </w:tc>
            </w:tr>
          </w:tbl>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（五）实践课</w:t>
            </w:r>
          </w:p>
          <w:p>
            <w:pPr>
              <w:spacing w:line="360" w:lineRule="auto"/>
              <w:ind w:left="420" w:leftChars="200" w:firstLine="480"/>
              <w:jc w:val="left"/>
              <w:rPr>
                <w:rFonts w:hint="eastAsia" w:ascii="宋体" w:hAnsi="宋体" w:cs="Times New Roman"/>
                <w:sz w:val="24"/>
              </w:rPr>
            </w:pPr>
            <w:r>
              <w:rPr>
                <w:rFonts w:hint="eastAsia" w:ascii="宋体" w:hAnsi="宋体" w:cs="Times New Roman"/>
                <w:sz w:val="24"/>
              </w:rPr>
              <w:t>这里的实践课仅指集中实践教学环节，不包含课内实践。</w:t>
            </w:r>
          </w:p>
          <w:p>
            <w:pPr>
              <w:spacing w:line="360" w:lineRule="auto"/>
              <w:ind w:left="420" w:leftChars="200" w:firstLine="480"/>
              <w:jc w:val="left"/>
              <w:rPr>
                <w:rFonts w:hint="eastAsia" w:ascii="宋体" w:hAnsi="宋体" w:cs="Times New Roman"/>
                <w:b/>
                <w:sz w:val="24"/>
              </w:rPr>
            </w:pPr>
            <w:r>
              <w:rPr>
                <w:rFonts w:hint="eastAsia" w:ascii="宋体" w:hAnsi="宋体" w:cs="Times New Roman"/>
                <w:b/>
                <w:sz w:val="24"/>
              </w:rPr>
              <w:t>1.专业实践课</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包括电工电子技术实训</w:t>
            </w:r>
            <w:r>
              <w:rPr>
                <w:rFonts w:hint="eastAsia" w:ascii="宋体" w:hAnsi="宋体" w:cs="Times New Roman"/>
                <w:sz w:val="24"/>
                <w:lang w:eastAsia="zh-CN"/>
              </w:rPr>
              <w:t>、</w:t>
            </w:r>
            <w:r>
              <w:rPr>
                <w:rFonts w:hint="eastAsia" w:ascii="宋体" w:hAnsi="宋体" w:cs="Times New Roman"/>
                <w:sz w:val="24"/>
              </w:rPr>
              <w:t>3D打印实训</w:t>
            </w:r>
            <w:r>
              <w:rPr>
                <w:rFonts w:hint="eastAsia" w:ascii="宋体" w:hAnsi="宋体" w:cs="Times New Roman"/>
                <w:sz w:val="24"/>
                <w:lang w:eastAsia="zh-CN"/>
              </w:rPr>
              <w:t>、</w:t>
            </w:r>
            <w:r>
              <w:rPr>
                <w:rFonts w:hint="eastAsia" w:ascii="宋体" w:hAnsi="宋体" w:cs="Times New Roman"/>
                <w:sz w:val="24"/>
              </w:rPr>
              <w:t>UG实训</w:t>
            </w:r>
            <w:r>
              <w:rPr>
                <w:rFonts w:hint="eastAsia" w:ascii="Times New Roman" w:hAnsi="Times New Roman" w:cs="Times New Roman"/>
                <w:sz w:val="24"/>
              </w:rPr>
              <w:t>、机械制造工艺、电机与电气控制、PLC控制技术、工业机器人。</w:t>
            </w:r>
          </w:p>
          <w:p>
            <w:pPr>
              <w:spacing w:line="360" w:lineRule="auto"/>
              <w:ind w:left="420" w:leftChars="200" w:firstLine="480"/>
              <w:jc w:val="left"/>
              <w:rPr>
                <w:rFonts w:hint="eastAsia" w:ascii="宋体" w:hAnsi="宋体" w:cs="Times New Roman"/>
                <w:b/>
                <w:sz w:val="24"/>
              </w:rPr>
            </w:pPr>
            <w:r>
              <w:rPr>
                <w:rFonts w:hint="eastAsia" w:ascii="宋体" w:hAnsi="宋体" w:cs="Times New Roman"/>
                <w:b/>
                <w:sz w:val="24"/>
              </w:rPr>
              <w:t>2.综合实践课</w:t>
            </w:r>
          </w:p>
          <w:p>
            <w:pPr>
              <w:spacing w:line="360" w:lineRule="auto"/>
              <w:ind w:left="420" w:leftChars="200" w:firstLine="480"/>
              <w:jc w:val="left"/>
              <w:rPr>
                <w:rFonts w:ascii="宋体" w:hAnsi="宋体" w:cs="Times New Roman"/>
                <w:sz w:val="24"/>
              </w:rPr>
            </w:pPr>
            <w:r>
              <w:rPr>
                <w:rFonts w:hint="eastAsia" w:ascii="宋体" w:hAnsi="宋体" w:cs="Times New Roman"/>
                <w:sz w:val="24"/>
              </w:rPr>
              <w:t>综合实践课为岗位实习（顶岗实习）。</w:t>
            </w:r>
          </w:p>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七、教学进程总体安排</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（一）教学活动总体安排</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教学活动总体安排见表</w:t>
            </w:r>
            <w:r>
              <w:rPr>
                <w:rFonts w:hint="eastAsia" w:ascii="宋体" w:hAnsi="宋体" w:cs="Times New Roman"/>
                <w:sz w:val="24"/>
                <w:lang w:val="en-US" w:eastAsia="zh-CN"/>
              </w:rPr>
              <w:t>6</w:t>
            </w:r>
            <w:r>
              <w:rPr>
                <w:rFonts w:hint="eastAsia" w:ascii="宋体" w:hAnsi="宋体" w:cs="Times New Roman"/>
                <w:sz w:val="24"/>
              </w:rPr>
              <w:t>。</w:t>
            </w:r>
          </w:p>
          <w:p>
            <w:pPr>
              <w:spacing w:line="360" w:lineRule="auto"/>
              <w:ind w:left="420" w:leftChars="200" w:firstLine="482" w:firstLineChars="200"/>
              <w:jc w:val="left"/>
              <w:rPr>
                <w:rFonts w:hint="eastAsia" w:ascii="宋体" w:hAnsi="宋体" w:cs="Times New Roman"/>
                <w:b/>
                <w:sz w:val="24"/>
              </w:rPr>
            </w:pPr>
            <w:r>
              <w:rPr>
                <w:rFonts w:hint="eastAsia" w:ascii="宋体" w:hAnsi="宋体" w:cs="Times New Roman"/>
                <w:b/>
                <w:sz w:val="24"/>
              </w:rPr>
              <w:t>表</w:t>
            </w:r>
            <w:r>
              <w:rPr>
                <w:rFonts w:hint="eastAsia" w:ascii="宋体" w:hAnsi="宋体" w:cs="Times New Roman"/>
                <w:b/>
                <w:sz w:val="24"/>
                <w:lang w:val="en-US" w:eastAsia="zh-CN"/>
              </w:rPr>
              <w:t>6</w:t>
            </w:r>
            <w:r>
              <w:rPr>
                <w:rFonts w:hint="eastAsia" w:ascii="宋体" w:hAnsi="宋体" w:cs="Times New Roman"/>
                <w:b/>
                <w:sz w:val="24"/>
              </w:rPr>
              <w:t xml:space="preserve"> 教学活动总体安排表</w:t>
            </w:r>
          </w:p>
          <w:tbl>
            <w:tblPr>
              <w:tblStyle w:val="13"/>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846"/>
              <w:gridCol w:w="702"/>
              <w:gridCol w:w="1679"/>
              <w:gridCol w:w="749"/>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spacing w:line="360" w:lineRule="auto"/>
                    <w:ind w:left="0" w:leftChars="0"/>
                    <w:jc w:val="center"/>
                    <w:rPr>
                      <w:rFonts w:ascii="楷体_GB2312" w:hAnsi="宋体" w:eastAsia="楷体_GB2312" w:cs="Times New Roman"/>
                      <w:b/>
                      <w:sz w:val="24"/>
                    </w:rPr>
                  </w:pPr>
                  <w:r>
                    <w:rPr>
                      <w:rFonts w:ascii="Times New Roman" w:hAnsi="Times New Roman" w:cs="Times New Roman"/>
                      <w:sz w:val="21"/>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12065</wp:posOffset>
                            </wp:positionV>
                            <wp:extent cx="635000" cy="897890"/>
                            <wp:effectExtent l="3810" t="2540" r="8890" b="13970"/>
                            <wp:wrapNone/>
                            <wp:docPr id="11" name="直接箭头连接符 11"/>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95pt;height:70.7pt;width:50pt;z-index:251661312;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z7w4dYAAAAIAQAADwAAAAAAAAABACAAAAAiAAAAZHJzL2Rvd25y&#10;ZXYueG1sUEsBAhQAFAAAAAgAh07iQDVTx2cAAgAA0gMAAA4AAAAAAAAAAQAgAAAAJQEAAGRycy9l&#10;Mm9Eb2MueG1sUEsFBgAAAAAGAAYAWQEAAJcFAAAAAA==&#10;">
                            <v:fill on="f" focussize="0,0"/>
                            <v:stroke color="#000000" joinstyle="round"/>
                            <v:imagedata o:title=""/>
                            <o:lock v:ext="edit" aspectratio="f"/>
                          </v:shape>
                        </w:pict>
                      </mc:Fallback>
                    </mc:AlternateContent>
                  </w:r>
                  <w:r>
                    <w:rPr>
                      <w:rFonts w:ascii="Times New Roman" w:hAnsi="Times New Roman" w:cs="Times New Roman"/>
                      <w:sz w:val="21"/>
                    </w:rPr>
                    <mc:AlternateContent>
                      <mc:Choice Requires="wps">
                        <w:drawing>
                          <wp:anchor distT="0" distB="0" distL="114300" distR="114300" simplePos="0" relativeHeight="251660288" behindDoc="0" locked="0" layoutInCell="1" allowOverlap="1">
                            <wp:simplePos x="0" y="0"/>
                            <wp:positionH relativeFrom="column">
                              <wp:posOffset>-88900</wp:posOffset>
                            </wp:positionH>
                            <wp:positionV relativeFrom="paragraph">
                              <wp:posOffset>8890</wp:posOffset>
                            </wp:positionV>
                            <wp:extent cx="981075" cy="447675"/>
                            <wp:effectExtent l="1905" t="4445" r="7620" b="508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7pt;height:35.25pt;width:77.25pt;z-index:251660288;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WMU93XAAAACAEAAA8AAAAAAAAAAQAgAAAAIgAAAGRycy9kb3ducmV2&#10;LnhtbFBLAQIUABQAAAAIAIdO4kAfLmnS/QEAANADAAAOAAAAAAAAAAEAIAAAACYBAABkcnMvZTJv&#10;RG9jLnhtbFBLBQYAAAAABgAGAFkBAACVBQAAAAA=&#10;">
                            <v:fill on="f" focussize="0,0"/>
                            <v:stroke color="#000000" joinstyle="round"/>
                            <v:imagedata o:title=""/>
                            <o:lock v:ext="edit" aspectratio="f"/>
                          </v:shape>
                        </w:pict>
                      </mc:Fallback>
                    </mc:AlternateContent>
                  </w:r>
                  <w:r>
                    <w:rPr>
                      <w:rFonts w:hint="eastAsia" w:ascii="楷体_GB2312" w:hAnsi="宋体" w:eastAsia="楷体_GB2312" w:cs="Times New Roman"/>
                      <w:b/>
                      <w:sz w:val="24"/>
                    </w:rPr>
                    <w:t xml:space="preserve">      项目</w:t>
                  </w:r>
                </w:p>
                <w:p>
                  <w:pPr>
                    <w:spacing w:line="36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周数</w:t>
                  </w:r>
                </w:p>
                <w:p>
                  <w:pPr>
                    <w:spacing w:line="360" w:lineRule="auto"/>
                    <w:ind w:left="0" w:leftChars="0"/>
                    <w:jc w:val="both"/>
                    <w:rPr>
                      <w:rFonts w:ascii="楷体_GB2312" w:hAnsi="宋体" w:eastAsia="楷体_GB2312" w:cs="Times New Roman"/>
                      <w:b/>
                      <w:sz w:val="24"/>
                    </w:rPr>
                  </w:pPr>
                  <w:r>
                    <w:rPr>
                      <w:rFonts w:hint="eastAsia" w:ascii="楷体_GB2312" w:hAnsi="宋体" w:eastAsia="楷体_GB2312" w:cs="Times New Roman"/>
                      <w:b/>
                      <w:sz w:val="24"/>
                    </w:rPr>
                    <w:t>学期</w:t>
                  </w:r>
                </w:p>
              </w:tc>
              <w:tc>
                <w:tcPr>
                  <w:tcW w:w="846"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入学教育</w:t>
                  </w:r>
                </w:p>
              </w:tc>
              <w:tc>
                <w:tcPr>
                  <w:tcW w:w="702"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军事教育</w:t>
                  </w:r>
                </w:p>
              </w:tc>
              <w:tc>
                <w:tcPr>
                  <w:tcW w:w="1679"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理论教学+</w:t>
                  </w:r>
                </w:p>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专业实践教学</w:t>
                  </w:r>
                </w:p>
              </w:tc>
              <w:tc>
                <w:tcPr>
                  <w:tcW w:w="749" w:type="dxa"/>
                  <w:noWrap w:val="0"/>
                  <w:vAlign w:val="center"/>
                </w:tcPr>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岗位</w:t>
                  </w:r>
                </w:p>
                <w:p>
                  <w:pPr>
                    <w:spacing w:line="240" w:lineRule="auto"/>
                    <w:ind w:left="0" w:leftChars="0"/>
                    <w:jc w:val="center"/>
                    <w:rPr>
                      <w:rFonts w:ascii="楷体_GB2312" w:hAnsi="宋体" w:eastAsia="楷体_GB2312" w:cs="Times New Roman"/>
                      <w:b/>
                      <w:sz w:val="24"/>
                    </w:rPr>
                  </w:pPr>
                  <w:r>
                    <w:rPr>
                      <w:rFonts w:hint="eastAsia" w:ascii="楷体_GB2312" w:hAnsi="宋体" w:eastAsia="楷体_GB2312" w:cs="Times New Roman"/>
                      <w:b/>
                      <w:sz w:val="24"/>
                    </w:rPr>
                    <w:t>实习</w:t>
                  </w:r>
                </w:p>
              </w:tc>
              <w:tc>
                <w:tcPr>
                  <w:tcW w:w="720" w:type="dxa"/>
                  <w:noWrap w:val="0"/>
                  <w:vAlign w:val="center"/>
                </w:tcPr>
                <w:p>
                  <w:pPr>
                    <w:widowControl/>
                    <w:spacing w:before="76" w:after="76" w:line="240" w:lineRule="auto"/>
                    <w:ind w:left="0" w:leftChars="0"/>
                    <w:jc w:val="center"/>
                    <w:rPr>
                      <w:rFonts w:ascii="楷体_GB2312" w:hAnsi="Times New Roman" w:eastAsia="楷体_GB2312" w:cs="宋体"/>
                      <w:b/>
                      <w:kern w:val="0"/>
                      <w:sz w:val="24"/>
                    </w:rPr>
                  </w:pPr>
                  <w:r>
                    <w:rPr>
                      <w:rFonts w:hint="eastAsia" w:ascii="楷体_GB2312" w:hAnsi="宋体" w:eastAsia="楷体_GB2312" w:cs="宋体"/>
                      <w:b/>
                      <w:kern w:val="0"/>
                      <w:sz w:val="24"/>
                    </w:rPr>
                    <w:t>复习考试</w:t>
                  </w:r>
                </w:p>
              </w:tc>
              <w:tc>
                <w:tcPr>
                  <w:tcW w:w="744" w:type="dxa"/>
                  <w:noWrap w:val="0"/>
                  <w:vAlign w:val="center"/>
                </w:tcPr>
                <w:p>
                  <w:pPr>
                    <w:widowControl/>
                    <w:spacing w:line="240" w:lineRule="auto"/>
                    <w:ind w:left="0" w:leftChars="0"/>
                    <w:jc w:val="center"/>
                    <w:rPr>
                      <w:rFonts w:ascii="楷体_GB2312" w:hAnsi="Times New Roman" w:eastAsia="楷体_GB2312" w:cs="宋体"/>
                      <w:b/>
                      <w:kern w:val="0"/>
                      <w:sz w:val="24"/>
                    </w:rPr>
                  </w:pPr>
                  <w:r>
                    <w:rPr>
                      <w:rFonts w:hint="eastAsia" w:ascii="楷体_GB2312" w:hAnsi="Times New Roman" w:eastAsia="楷体_GB2312" w:cs="宋体"/>
                      <w:b/>
                      <w:kern w:val="0"/>
                      <w:sz w:val="24"/>
                    </w:rPr>
                    <w:t>总</w:t>
                  </w:r>
                  <w:r>
                    <w:rPr>
                      <w:rFonts w:hint="eastAsia" w:ascii="楷体_GB2312" w:hAnsi="宋体" w:eastAsia="楷体_GB2312" w:cs="宋体"/>
                      <w:b/>
                      <w:kern w:val="0"/>
                      <w:sz w:val="24"/>
                    </w:rPr>
                    <w:t>教学周</w:t>
                  </w:r>
                </w:p>
              </w:tc>
              <w:tc>
                <w:tcPr>
                  <w:tcW w:w="709" w:type="dxa"/>
                  <w:noWrap w:val="0"/>
                  <w:vAlign w:val="center"/>
                </w:tcPr>
                <w:p>
                  <w:pPr>
                    <w:widowControl/>
                    <w:spacing w:line="240" w:lineRule="auto"/>
                    <w:ind w:left="0" w:leftChars="0"/>
                    <w:jc w:val="center"/>
                    <w:rPr>
                      <w:rFonts w:ascii="楷体_GB2312" w:hAnsi="Times New Roman" w:eastAsia="楷体_GB2312" w:cs="宋体"/>
                      <w:b/>
                      <w:kern w:val="0"/>
                      <w:sz w:val="24"/>
                    </w:rPr>
                  </w:pPr>
                  <w:r>
                    <w:rPr>
                      <w:rFonts w:hint="eastAsia" w:ascii="楷体_GB2312" w:hAnsi="Times New Roman" w:eastAsia="楷体_GB2312" w:cs="宋体"/>
                      <w:b/>
                      <w:kern w:val="0"/>
                      <w:sz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宋体" w:eastAsia="楷体_GB2312" w:cs="宋体"/>
                      <w:kern w:val="0"/>
                      <w:sz w:val="24"/>
                    </w:rPr>
                    <w:t>一</w:t>
                  </w:r>
                </w:p>
              </w:tc>
              <w:tc>
                <w:tcPr>
                  <w:tcW w:w="846"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w:t>
                  </w:r>
                </w:p>
              </w:tc>
              <w:tc>
                <w:tcPr>
                  <w:tcW w:w="702" w:type="dxa"/>
                  <w:noWrap w:val="0"/>
                  <w:vAlign w:val="top"/>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w:t>
                  </w:r>
                </w:p>
              </w:tc>
              <w:tc>
                <w:tcPr>
                  <w:tcW w:w="167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16+0</w:t>
                  </w:r>
                </w:p>
              </w:tc>
              <w:tc>
                <w:tcPr>
                  <w:tcW w:w="749" w:type="dxa"/>
                  <w:noWrap w:val="0"/>
                  <w:vAlign w:val="center"/>
                </w:tcPr>
                <w:p>
                  <w:pPr>
                    <w:spacing w:line="360" w:lineRule="auto"/>
                    <w:ind w:left="0" w:leftChars="0"/>
                    <w:jc w:val="center"/>
                    <w:rPr>
                      <w:rFonts w:ascii="楷体_GB2312" w:hAnsi="宋体" w:eastAsia="楷体_GB2312" w:cs="Times New Roman"/>
                      <w:sz w:val="24"/>
                    </w:rPr>
                  </w:pPr>
                </w:p>
              </w:tc>
              <w:tc>
                <w:tcPr>
                  <w:tcW w:w="720"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1</w:t>
                  </w:r>
                </w:p>
              </w:tc>
              <w:tc>
                <w:tcPr>
                  <w:tcW w:w="744"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19</w:t>
                  </w:r>
                </w:p>
              </w:tc>
              <w:tc>
                <w:tcPr>
                  <w:tcW w:w="709"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宋体" w:eastAsia="楷体_GB2312" w:cs="宋体"/>
                      <w:kern w:val="0"/>
                      <w:sz w:val="24"/>
                    </w:rPr>
                    <w:t>二</w:t>
                  </w:r>
                </w:p>
              </w:tc>
              <w:tc>
                <w:tcPr>
                  <w:tcW w:w="846" w:type="dxa"/>
                  <w:noWrap w:val="0"/>
                  <w:vAlign w:val="center"/>
                </w:tcPr>
                <w:p>
                  <w:pPr>
                    <w:spacing w:line="360" w:lineRule="auto"/>
                    <w:ind w:left="0" w:leftChars="0"/>
                    <w:jc w:val="center"/>
                    <w:rPr>
                      <w:rFonts w:ascii="楷体_GB2312" w:hAnsi="宋体" w:eastAsia="楷体_GB2312" w:cs="Times New Roman"/>
                      <w:sz w:val="24"/>
                    </w:rPr>
                  </w:pPr>
                </w:p>
              </w:tc>
              <w:tc>
                <w:tcPr>
                  <w:tcW w:w="702" w:type="dxa"/>
                  <w:noWrap w:val="0"/>
                  <w:vAlign w:val="top"/>
                </w:tcPr>
                <w:p>
                  <w:pPr>
                    <w:spacing w:line="360" w:lineRule="auto"/>
                    <w:ind w:left="0" w:leftChars="0"/>
                    <w:jc w:val="center"/>
                    <w:rPr>
                      <w:rFonts w:ascii="楷体_GB2312" w:hAnsi="宋体" w:eastAsia="楷体_GB2312" w:cs="Times New Roman"/>
                      <w:sz w:val="24"/>
                    </w:rPr>
                  </w:pPr>
                </w:p>
              </w:tc>
              <w:tc>
                <w:tcPr>
                  <w:tcW w:w="167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16+3</w:t>
                  </w:r>
                </w:p>
              </w:tc>
              <w:tc>
                <w:tcPr>
                  <w:tcW w:w="749" w:type="dxa"/>
                  <w:noWrap w:val="0"/>
                  <w:vAlign w:val="center"/>
                </w:tcPr>
                <w:p>
                  <w:pPr>
                    <w:spacing w:line="360" w:lineRule="auto"/>
                    <w:ind w:left="0" w:leftChars="0"/>
                    <w:jc w:val="center"/>
                    <w:rPr>
                      <w:rFonts w:ascii="楷体_GB2312" w:hAnsi="宋体" w:eastAsia="楷体_GB2312" w:cs="Times New Roman"/>
                      <w:sz w:val="24"/>
                    </w:rPr>
                  </w:pPr>
                </w:p>
              </w:tc>
              <w:tc>
                <w:tcPr>
                  <w:tcW w:w="720"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1</w:t>
                  </w:r>
                </w:p>
              </w:tc>
              <w:tc>
                <w:tcPr>
                  <w:tcW w:w="744"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20</w:t>
                  </w:r>
                </w:p>
              </w:tc>
              <w:tc>
                <w:tcPr>
                  <w:tcW w:w="709"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三</w:t>
                  </w:r>
                </w:p>
              </w:tc>
              <w:tc>
                <w:tcPr>
                  <w:tcW w:w="846" w:type="dxa"/>
                  <w:noWrap w:val="0"/>
                  <w:vAlign w:val="center"/>
                </w:tcPr>
                <w:p>
                  <w:pPr>
                    <w:spacing w:line="360" w:lineRule="auto"/>
                    <w:ind w:left="0" w:leftChars="0"/>
                    <w:jc w:val="center"/>
                    <w:rPr>
                      <w:rFonts w:ascii="楷体_GB2312" w:hAnsi="宋体" w:eastAsia="楷体_GB2312" w:cs="Times New Roman"/>
                      <w:sz w:val="24"/>
                    </w:rPr>
                  </w:pPr>
                </w:p>
              </w:tc>
              <w:tc>
                <w:tcPr>
                  <w:tcW w:w="702" w:type="dxa"/>
                  <w:noWrap w:val="0"/>
                  <w:vAlign w:val="top"/>
                </w:tcPr>
                <w:p>
                  <w:pPr>
                    <w:spacing w:line="360" w:lineRule="auto"/>
                    <w:ind w:left="0" w:leftChars="0"/>
                    <w:jc w:val="center"/>
                    <w:rPr>
                      <w:rFonts w:ascii="楷体_GB2312" w:hAnsi="宋体" w:eastAsia="楷体_GB2312" w:cs="Times New Roman"/>
                      <w:sz w:val="24"/>
                    </w:rPr>
                  </w:pPr>
                </w:p>
              </w:tc>
              <w:tc>
                <w:tcPr>
                  <w:tcW w:w="167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12+2</w:t>
                  </w:r>
                </w:p>
              </w:tc>
              <w:tc>
                <w:tcPr>
                  <w:tcW w:w="749" w:type="dxa"/>
                  <w:noWrap w:val="0"/>
                  <w:vAlign w:val="center"/>
                </w:tcPr>
                <w:p>
                  <w:pPr>
                    <w:spacing w:line="360" w:lineRule="auto"/>
                    <w:ind w:left="0" w:leftChars="0"/>
                    <w:jc w:val="center"/>
                    <w:rPr>
                      <w:rFonts w:ascii="楷体_GB2312" w:hAnsi="宋体" w:eastAsia="楷体_GB2312" w:cs="Times New Roman"/>
                      <w:sz w:val="24"/>
                    </w:rPr>
                  </w:pPr>
                </w:p>
              </w:tc>
              <w:tc>
                <w:tcPr>
                  <w:tcW w:w="720"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0</w:t>
                  </w:r>
                </w:p>
              </w:tc>
              <w:tc>
                <w:tcPr>
                  <w:tcW w:w="744"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14</w:t>
                  </w:r>
                </w:p>
              </w:tc>
              <w:tc>
                <w:tcPr>
                  <w:tcW w:w="709" w:type="dxa"/>
                  <w:noWrap w:val="0"/>
                  <w:vAlign w:val="center"/>
                </w:tcPr>
                <w:p>
                  <w:pPr>
                    <w:widowControl/>
                    <w:spacing w:line="360" w:lineRule="auto"/>
                    <w:ind w:left="0" w:leftChars="0"/>
                    <w:jc w:val="center"/>
                    <w:rPr>
                      <w:rFonts w:ascii="楷体_GB2312" w:hAnsi="Times New Roman" w:eastAsia="楷体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ind w:left="0" w:leftChars="0"/>
                    <w:jc w:val="center"/>
                    <w:rPr>
                      <w:rFonts w:ascii="楷体_GB2312" w:hAnsi="Times New Roman" w:eastAsia="楷体_GB2312" w:cs="宋体"/>
                      <w:kern w:val="0"/>
                      <w:sz w:val="24"/>
                    </w:rPr>
                  </w:pPr>
                  <w:r>
                    <w:rPr>
                      <w:rFonts w:hint="eastAsia" w:ascii="楷体_GB2312" w:hAnsi="Times New Roman" w:eastAsia="楷体_GB2312" w:cs="宋体"/>
                      <w:kern w:val="0"/>
                      <w:sz w:val="24"/>
                    </w:rPr>
                    <w:t>四</w:t>
                  </w:r>
                </w:p>
              </w:tc>
              <w:tc>
                <w:tcPr>
                  <w:tcW w:w="846" w:type="dxa"/>
                  <w:noWrap w:val="0"/>
                  <w:vAlign w:val="center"/>
                </w:tcPr>
                <w:p>
                  <w:pPr>
                    <w:spacing w:line="360" w:lineRule="auto"/>
                    <w:ind w:left="0" w:leftChars="0"/>
                    <w:jc w:val="center"/>
                    <w:rPr>
                      <w:rFonts w:ascii="楷体_GB2312" w:hAnsi="宋体" w:eastAsia="楷体_GB2312" w:cs="Times New Roman"/>
                      <w:sz w:val="24"/>
                    </w:rPr>
                  </w:pPr>
                </w:p>
              </w:tc>
              <w:tc>
                <w:tcPr>
                  <w:tcW w:w="702" w:type="dxa"/>
                  <w:noWrap w:val="0"/>
                  <w:vAlign w:val="top"/>
                </w:tcPr>
                <w:p>
                  <w:pPr>
                    <w:spacing w:line="360" w:lineRule="auto"/>
                    <w:ind w:left="0" w:leftChars="0"/>
                    <w:jc w:val="center"/>
                    <w:rPr>
                      <w:rFonts w:ascii="楷体_GB2312" w:hAnsi="宋体" w:eastAsia="楷体_GB2312" w:cs="Times New Roman"/>
                      <w:sz w:val="24"/>
                    </w:rPr>
                  </w:pPr>
                </w:p>
              </w:tc>
              <w:tc>
                <w:tcPr>
                  <w:tcW w:w="1679" w:type="dxa"/>
                  <w:noWrap w:val="0"/>
                  <w:vAlign w:val="center"/>
                </w:tcPr>
                <w:p>
                  <w:pPr>
                    <w:spacing w:line="360" w:lineRule="auto"/>
                    <w:ind w:left="0" w:leftChars="0"/>
                    <w:jc w:val="center"/>
                    <w:rPr>
                      <w:rFonts w:ascii="楷体_GB2312" w:hAnsi="宋体" w:eastAsia="楷体_GB2312" w:cs="Times New Roman"/>
                      <w:sz w:val="24"/>
                    </w:rPr>
                  </w:pPr>
                </w:p>
              </w:tc>
              <w:tc>
                <w:tcPr>
                  <w:tcW w:w="749"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24</w:t>
                  </w:r>
                </w:p>
              </w:tc>
              <w:tc>
                <w:tcPr>
                  <w:tcW w:w="720" w:type="dxa"/>
                  <w:noWrap w:val="0"/>
                  <w:vAlign w:val="center"/>
                </w:tcPr>
                <w:p>
                  <w:pPr>
                    <w:widowControl/>
                    <w:spacing w:line="360" w:lineRule="auto"/>
                    <w:ind w:left="0" w:leftChars="0"/>
                    <w:jc w:val="center"/>
                    <w:rPr>
                      <w:rFonts w:ascii="楷体_GB2312" w:hAnsi="Times New Roman" w:eastAsia="楷体_GB2312" w:cs="宋体"/>
                      <w:kern w:val="0"/>
                      <w:sz w:val="24"/>
                    </w:rPr>
                  </w:pPr>
                </w:p>
              </w:tc>
              <w:tc>
                <w:tcPr>
                  <w:tcW w:w="744" w:type="dxa"/>
                  <w:noWrap w:val="0"/>
                  <w:vAlign w:val="center"/>
                </w:tcPr>
                <w:p>
                  <w:pPr>
                    <w:spacing w:line="360" w:lineRule="auto"/>
                    <w:ind w:left="0" w:leftChars="0"/>
                    <w:jc w:val="center"/>
                    <w:rPr>
                      <w:rFonts w:ascii="楷体_GB2312" w:hAnsi="宋体" w:eastAsia="楷体_GB2312" w:cs="Times New Roman"/>
                      <w:sz w:val="24"/>
                    </w:rPr>
                  </w:pPr>
                  <w:r>
                    <w:rPr>
                      <w:rFonts w:hint="eastAsia" w:ascii="楷体_GB2312" w:hAnsi="宋体" w:eastAsia="楷体_GB2312" w:cs="Times New Roman"/>
                      <w:sz w:val="24"/>
                    </w:rPr>
                    <w:t>24</w:t>
                  </w:r>
                </w:p>
              </w:tc>
              <w:tc>
                <w:tcPr>
                  <w:tcW w:w="709" w:type="dxa"/>
                  <w:noWrap w:val="0"/>
                  <w:vAlign w:val="center"/>
                </w:tcPr>
                <w:p>
                  <w:pPr>
                    <w:widowControl/>
                    <w:spacing w:line="360" w:lineRule="auto"/>
                    <w:ind w:left="0" w:leftChars="0"/>
                    <w:jc w:val="center"/>
                    <w:rPr>
                      <w:rFonts w:ascii="楷体_GB2312" w:hAnsi="Times New Roman" w:eastAsia="楷体_GB2312" w:cs="宋体"/>
                      <w:kern w:val="0"/>
                      <w:sz w:val="24"/>
                    </w:rPr>
                  </w:pPr>
                </w:p>
              </w:tc>
            </w:tr>
          </w:tbl>
          <w:p>
            <w:pPr>
              <w:spacing w:line="360" w:lineRule="auto"/>
              <w:ind w:left="420" w:leftChars="200"/>
              <w:jc w:val="left"/>
              <w:rPr>
                <w:rFonts w:hint="eastAsia" w:ascii="Times New Roman" w:hAnsi="Times New Roman" w:cs="Times New Roman"/>
                <w:sz w:val="24"/>
              </w:rPr>
            </w:pPr>
            <w:r>
              <w:rPr>
                <w:rFonts w:hint="eastAsia" w:ascii="Times New Roman" w:hAnsi="Times New Roman" w:cs="Times New Roman"/>
                <w:sz w:val="24"/>
              </w:rPr>
              <w:br w:type="page"/>
            </w:r>
          </w:p>
          <w:p>
            <w:pPr>
              <w:widowControl w:val="0"/>
              <w:spacing w:line="400" w:lineRule="exact"/>
              <w:ind w:left="420" w:leftChars="200" w:firstLine="560" w:firstLineChars="200"/>
              <w:jc w:val="left"/>
              <w:rPr>
                <w:rFonts w:hint="eastAsia" w:ascii="Times New Roman" w:hAnsi="Times New Roman" w:eastAsia="楷体_GB2312" w:cs="Times New Roman"/>
                <w:kern w:val="2"/>
                <w:sz w:val="28"/>
                <w:szCs w:val="28"/>
                <w:lang w:val="en-US" w:eastAsia="zh-CN" w:bidi="ar-SA"/>
              </w:rPr>
            </w:pP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（二）教学进程总体安排</w:t>
            </w:r>
          </w:p>
          <w:p>
            <w:pPr>
              <w:spacing w:line="360" w:lineRule="auto"/>
              <w:ind w:left="420" w:leftChars="200" w:firstLine="480" w:firstLineChars="200"/>
              <w:jc w:val="left"/>
              <w:rPr>
                <w:rFonts w:hint="eastAsia" w:ascii="宋体" w:hAnsi="宋体" w:cs="Times New Roman"/>
                <w:sz w:val="24"/>
              </w:rPr>
            </w:pPr>
            <w:r>
              <w:rPr>
                <w:rFonts w:hint="eastAsia" w:ascii="宋体" w:hAnsi="宋体" w:cs="Times New Roman"/>
                <w:sz w:val="24"/>
              </w:rPr>
              <w:t>教学进程总体安排见表</w:t>
            </w:r>
            <w:r>
              <w:rPr>
                <w:rFonts w:hint="eastAsia" w:ascii="宋体" w:hAnsi="宋体" w:cs="Times New Roman"/>
                <w:sz w:val="24"/>
                <w:lang w:val="en-US" w:eastAsia="zh-CN"/>
              </w:rPr>
              <w:t>7</w:t>
            </w:r>
            <w:r>
              <w:rPr>
                <w:rFonts w:hint="eastAsia" w:ascii="宋体" w:hAnsi="宋体" w:cs="Times New Roman"/>
                <w:sz w:val="24"/>
              </w:rPr>
              <w:t>。</w:t>
            </w:r>
          </w:p>
          <w:p>
            <w:pPr>
              <w:spacing w:line="360" w:lineRule="auto"/>
              <w:ind w:left="420" w:leftChars="200"/>
              <w:jc w:val="center"/>
              <w:rPr>
                <w:rFonts w:hint="eastAsia" w:ascii="宋体" w:hAnsi="宋体" w:cs="Times New Roman"/>
                <w:b/>
                <w:sz w:val="24"/>
              </w:rPr>
            </w:pPr>
            <w:r>
              <w:rPr>
                <w:rFonts w:hint="eastAsia" w:ascii="宋体" w:hAnsi="宋体" w:eastAsia="宋体" w:cs="宋体"/>
                <w:b/>
                <w:bCs/>
                <w:sz w:val="24"/>
              </w:rPr>
              <w:t>表</w:t>
            </w:r>
            <w:r>
              <w:rPr>
                <w:rFonts w:hint="eastAsia" w:ascii="宋体" w:hAnsi="宋体" w:eastAsia="宋体" w:cs="宋体"/>
                <w:b/>
                <w:bCs/>
                <w:sz w:val="24"/>
                <w:lang w:val="en-US" w:eastAsia="zh-CN"/>
              </w:rPr>
              <w:t xml:space="preserve">7 </w:t>
            </w:r>
            <w:r>
              <w:rPr>
                <w:rFonts w:hint="eastAsia" w:ascii="宋体" w:hAnsi="宋体" w:cs="宋体"/>
                <w:b/>
                <w:bCs/>
                <w:sz w:val="24"/>
                <w:lang w:val="en-US" w:eastAsia="zh-CN"/>
              </w:rPr>
              <w:t>机械制造及其自动化专业</w:t>
            </w:r>
            <w:r>
              <w:rPr>
                <w:rFonts w:hint="eastAsia" w:ascii="宋体" w:hAnsi="宋体" w:cs="Times New Roman"/>
                <w:b/>
                <w:sz w:val="24"/>
              </w:rPr>
              <w:t>教学进程安排表（三二年制）</w:t>
            </w:r>
          </w:p>
          <w:tbl>
            <w:tblPr>
              <w:tblStyle w:val="13"/>
              <w:tblpPr w:leftFromText="180" w:rightFromText="180" w:vertAnchor="text" w:horzAnchor="page" w:tblpXSpec="center" w:tblpY="483"/>
              <w:tblOverlap w:val="never"/>
              <w:tblW w:w="83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7"/>
              <w:gridCol w:w="106"/>
              <w:gridCol w:w="391"/>
              <w:gridCol w:w="231"/>
              <w:gridCol w:w="117"/>
              <w:gridCol w:w="9"/>
              <w:gridCol w:w="724"/>
              <w:gridCol w:w="1814"/>
              <w:gridCol w:w="354"/>
              <w:gridCol w:w="348"/>
              <w:gridCol w:w="355"/>
              <w:gridCol w:w="355"/>
              <w:gridCol w:w="348"/>
              <w:gridCol w:w="335"/>
              <w:gridCol w:w="361"/>
              <w:gridCol w:w="348"/>
              <w:gridCol w:w="349"/>
              <w:gridCol w:w="702"/>
              <w:gridCol w:w="8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744" w:type="dxa"/>
                  <w:gridSpan w:val="3"/>
                  <w:vMerge w:val="restart"/>
                  <w:tcBorders>
                    <w:top w:val="single" w:color="auto" w:sz="12"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宋体" w:hAnsi="宋体" w:cs="Times New Roman"/>
                      <w:sz w:val="21"/>
                      <w:szCs w:val="21"/>
                    </w:rPr>
                    <w:t>课程类别</w:t>
                  </w:r>
                </w:p>
              </w:tc>
              <w:tc>
                <w:tcPr>
                  <w:tcW w:w="357" w:type="dxa"/>
                  <w:gridSpan w:val="3"/>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textAlignment w:val="baseline"/>
                    <w:rPr>
                      <w:rFonts w:ascii="Times New Roman" w:hAnsi="Times New Roman" w:cs="Times New Roman"/>
                      <w:kern w:val="0"/>
                      <w:sz w:val="18"/>
                      <w:szCs w:val="18"/>
                    </w:rPr>
                  </w:pPr>
                  <w:r>
                    <w:rPr>
                      <w:rFonts w:hint="eastAsia" w:ascii="宋体" w:hAnsi="宋体" w:cs="Times New Roman"/>
                      <w:kern w:val="0"/>
                      <w:sz w:val="18"/>
                      <w:szCs w:val="18"/>
                    </w:rPr>
                    <w:t>序</w:t>
                  </w:r>
                </w:p>
                <w:p>
                  <w:pPr>
                    <w:adjustRightInd w:val="0"/>
                    <w:snapToGrid w:val="0"/>
                    <w:spacing w:line="240" w:lineRule="atLeast"/>
                    <w:ind w:left="0" w:leftChars="0"/>
                    <w:jc w:val="center"/>
                    <w:rPr>
                      <w:rFonts w:ascii="Times New Roman" w:hAnsi="Times New Roman" w:cs="Times New Roman"/>
                      <w:sz w:val="21"/>
                      <w:szCs w:val="21"/>
                    </w:rPr>
                  </w:pPr>
                </w:p>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号</w:t>
                  </w:r>
                </w:p>
              </w:tc>
              <w:tc>
                <w:tcPr>
                  <w:tcW w:w="724"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宋体" w:cs="Times New Roman"/>
                      <w:sz w:val="21"/>
                      <w:szCs w:val="21"/>
                    </w:rPr>
                  </w:pPr>
                  <w:r>
                    <w:rPr>
                      <w:rFonts w:hint="eastAsia" w:ascii="宋体" w:hAnsi="宋体" w:cs="Times New Roman"/>
                      <w:sz w:val="21"/>
                      <w:szCs w:val="21"/>
                    </w:rPr>
                    <w:t>课</w:t>
                  </w:r>
                  <w:r>
                    <w:rPr>
                      <w:rFonts w:ascii="Times New Roman" w:hAnsi="宋体" w:cs="Times New Roman"/>
                      <w:sz w:val="21"/>
                      <w:szCs w:val="21"/>
                    </w:rPr>
                    <w:t xml:space="preserve"> </w:t>
                  </w:r>
                  <w:r>
                    <w:rPr>
                      <w:rFonts w:hint="eastAsia" w:ascii="宋体" w:hAnsi="宋体" w:cs="Times New Roman"/>
                      <w:sz w:val="21"/>
                      <w:szCs w:val="21"/>
                    </w:rPr>
                    <w:t>程</w:t>
                  </w:r>
                  <w:r>
                    <w:rPr>
                      <w:rFonts w:ascii="Times New Roman" w:hAnsi="宋体" w:cs="Times New Roman"/>
                      <w:sz w:val="21"/>
                      <w:szCs w:val="21"/>
                    </w:rPr>
                    <w:t xml:space="preserve"> </w:t>
                  </w:r>
                </w:p>
                <w:p>
                  <w:pPr>
                    <w:adjustRightInd w:val="0"/>
                    <w:snapToGrid w:val="0"/>
                    <w:spacing w:line="240" w:lineRule="atLeast"/>
                    <w:ind w:left="0" w:leftChars="0"/>
                    <w:jc w:val="center"/>
                    <w:rPr>
                      <w:rFonts w:ascii="Times New Roman" w:hAnsi="宋体" w:cs="Times New Roman"/>
                      <w:sz w:val="21"/>
                      <w:szCs w:val="21"/>
                    </w:rPr>
                  </w:pPr>
                  <w:r>
                    <w:rPr>
                      <w:rFonts w:hint="eastAsia" w:ascii="宋体" w:hAnsi="宋体" w:cs="Times New Roman"/>
                      <w:sz w:val="21"/>
                      <w:szCs w:val="21"/>
                    </w:rPr>
                    <w:t>代</w:t>
                  </w:r>
                  <w:r>
                    <w:rPr>
                      <w:rFonts w:ascii="Times New Roman" w:hAnsi="宋体" w:cs="Times New Roman"/>
                      <w:sz w:val="21"/>
                      <w:szCs w:val="21"/>
                    </w:rPr>
                    <w:t xml:space="preserve"> </w:t>
                  </w:r>
                  <w:r>
                    <w:rPr>
                      <w:rFonts w:hint="eastAsia" w:ascii="宋体" w:hAnsi="宋体" w:cs="Times New Roman"/>
                      <w:sz w:val="21"/>
                      <w:szCs w:val="21"/>
                    </w:rPr>
                    <w:t>码</w:t>
                  </w:r>
                </w:p>
              </w:tc>
              <w:tc>
                <w:tcPr>
                  <w:tcW w:w="1814"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课</w:t>
                  </w:r>
                  <w:r>
                    <w:rPr>
                      <w:rFonts w:ascii="Times New Roman" w:hAnsi="Times New Roman" w:cs="Times New Roman"/>
                      <w:sz w:val="21"/>
                      <w:szCs w:val="21"/>
                    </w:rPr>
                    <w:t xml:space="preserve"> </w:t>
                  </w:r>
                  <w:r>
                    <w:rPr>
                      <w:rFonts w:hint="eastAsia" w:ascii="宋体" w:hAnsi="宋体" w:cs="Times New Roman"/>
                      <w:sz w:val="21"/>
                      <w:szCs w:val="21"/>
                    </w:rPr>
                    <w:t>程</w:t>
                  </w:r>
                  <w:r>
                    <w:rPr>
                      <w:rFonts w:ascii="Times New Roman" w:hAnsi="Times New Roman" w:cs="Times New Roman"/>
                      <w:sz w:val="21"/>
                      <w:szCs w:val="21"/>
                    </w:rPr>
                    <w:t xml:space="preserve"> </w:t>
                  </w:r>
                  <w:r>
                    <w:rPr>
                      <w:rFonts w:hint="eastAsia" w:ascii="宋体" w:hAnsi="宋体" w:cs="Times New Roman"/>
                      <w:sz w:val="21"/>
                      <w:szCs w:val="21"/>
                    </w:rPr>
                    <w:t>名</w:t>
                  </w:r>
                  <w:r>
                    <w:rPr>
                      <w:rFonts w:ascii="Times New Roman" w:hAnsi="Times New Roman" w:cs="Times New Roman"/>
                      <w:sz w:val="21"/>
                      <w:szCs w:val="21"/>
                    </w:rPr>
                    <w:t xml:space="preserve"> </w:t>
                  </w:r>
                  <w:r>
                    <w:rPr>
                      <w:rFonts w:hint="eastAsia" w:ascii="宋体" w:hAnsi="宋体" w:cs="Times New Roman"/>
                      <w:sz w:val="21"/>
                      <w:szCs w:val="21"/>
                    </w:rPr>
                    <w:t>称</w:t>
                  </w:r>
                </w:p>
              </w:tc>
              <w:tc>
                <w:tcPr>
                  <w:tcW w:w="354"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宋体" w:cs="Times New Roman"/>
                      <w:sz w:val="21"/>
                      <w:szCs w:val="21"/>
                    </w:rPr>
                  </w:pPr>
                  <w:r>
                    <w:rPr>
                      <w:rFonts w:hint="eastAsia" w:ascii="宋体" w:hAnsi="宋体" w:cs="Times New Roman"/>
                      <w:sz w:val="21"/>
                      <w:szCs w:val="21"/>
                    </w:rPr>
                    <w:t>考核类型</w:t>
                  </w:r>
                </w:p>
              </w:tc>
              <w:tc>
                <w:tcPr>
                  <w:tcW w:w="348"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总</w:t>
                  </w:r>
                </w:p>
                <w:p>
                  <w:pPr>
                    <w:adjustRightInd w:val="0"/>
                    <w:snapToGrid w:val="0"/>
                    <w:spacing w:line="240" w:lineRule="atLeast"/>
                    <w:ind w:left="0" w:leftChars="0"/>
                    <w:jc w:val="center"/>
                    <w:textAlignment w:val="baseline"/>
                    <w:rPr>
                      <w:rFonts w:ascii="Times New Roman" w:hAnsi="Times New Roman" w:cs="Times New Roman"/>
                      <w:kern w:val="0"/>
                      <w:sz w:val="18"/>
                      <w:szCs w:val="18"/>
                    </w:rPr>
                  </w:pPr>
                  <w:r>
                    <w:rPr>
                      <w:rFonts w:hint="eastAsia" w:ascii="宋体" w:hAnsi="宋体" w:cs="Times New Roman"/>
                      <w:kern w:val="0"/>
                      <w:sz w:val="18"/>
                      <w:szCs w:val="18"/>
                    </w:rPr>
                    <w:t>学</w:t>
                  </w:r>
                </w:p>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时</w:t>
                  </w:r>
                </w:p>
              </w:tc>
              <w:tc>
                <w:tcPr>
                  <w:tcW w:w="355"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宋体" w:cs="Times New Roman"/>
                      <w:sz w:val="21"/>
                      <w:szCs w:val="21"/>
                    </w:rPr>
                  </w:pPr>
                  <w:r>
                    <w:rPr>
                      <w:rFonts w:hint="eastAsia" w:ascii="宋体" w:hAnsi="宋体" w:cs="Times New Roman"/>
                      <w:sz w:val="21"/>
                      <w:szCs w:val="21"/>
                    </w:rPr>
                    <w:t>理论学时</w:t>
                  </w:r>
                </w:p>
              </w:tc>
              <w:tc>
                <w:tcPr>
                  <w:tcW w:w="355"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宋体" w:cs="Times New Roman"/>
                      <w:sz w:val="21"/>
                      <w:szCs w:val="21"/>
                    </w:rPr>
                  </w:pPr>
                  <w:r>
                    <w:rPr>
                      <w:rFonts w:hint="eastAsia" w:ascii="宋体" w:hAnsi="宋体" w:cs="Times New Roman"/>
                      <w:sz w:val="21"/>
                      <w:szCs w:val="21"/>
                    </w:rPr>
                    <w:t>实践学时</w:t>
                  </w:r>
                </w:p>
              </w:tc>
              <w:tc>
                <w:tcPr>
                  <w:tcW w:w="348"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学</w:t>
                  </w:r>
                </w:p>
                <w:p>
                  <w:pPr>
                    <w:adjustRightInd w:val="0"/>
                    <w:snapToGrid w:val="0"/>
                    <w:spacing w:line="240" w:lineRule="atLeast"/>
                    <w:ind w:left="0" w:leftChars="0"/>
                    <w:jc w:val="center"/>
                    <w:rPr>
                      <w:rFonts w:ascii="Times New Roman" w:hAnsi="Times New Roman" w:cs="Times New Roman"/>
                      <w:sz w:val="21"/>
                      <w:szCs w:val="21"/>
                    </w:rPr>
                  </w:pPr>
                </w:p>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分</w:t>
                  </w:r>
                </w:p>
              </w:tc>
              <w:tc>
                <w:tcPr>
                  <w:tcW w:w="1393" w:type="dxa"/>
                  <w:gridSpan w:val="4"/>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宋体" w:cs="Times New Roman"/>
                      <w:sz w:val="18"/>
                      <w:szCs w:val="18"/>
                    </w:rPr>
                  </w:pPr>
                  <w:r>
                    <w:rPr>
                      <w:rFonts w:hint="eastAsia" w:ascii="宋体" w:hAnsi="宋体" w:cs="Times New Roman"/>
                      <w:sz w:val="18"/>
                      <w:szCs w:val="18"/>
                    </w:rPr>
                    <w:t>学期分配</w:t>
                  </w:r>
                </w:p>
              </w:tc>
              <w:tc>
                <w:tcPr>
                  <w:tcW w:w="702"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宋体" w:cs="Times New Roman"/>
                      <w:sz w:val="18"/>
                      <w:szCs w:val="18"/>
                    </w:rPr>
                  </w:pPr>
                  <w:r>
                    <w:rPr>
                      <w:rFonts w:hint="eastAsia" w:ascii="宋体" w:hAnsi="宋体" w:cs="Times New Roman"/>
                      <w:sz w:val="18"/>
                      <w:szCs w:val="18"/>
                    </w:rPr>
                    <w:t>备</w:t>
                  </w:r>
                  <w:r>
                    <w:rPr>
                      <w:rFonts w:ascii="Times New Roman" w:hAnsi="宋体" w:cs="Times New Roman"/>
                      <w:sz w:val="18"/>
                      <w:szCs w:val="18"/>
                    </w:rPr>
                    <w:t xml:space="preserve"> </w:t>
                  </w:r>
                  <w:r>
                    <w:rPr>
                      <w:rFonts w:hint="eastAsia" w:ascii="宋体" w:hAnsi="宋体" w:cs="Times New Roman"/>
                      <w:sz w:val="18"/>
                      <w:szCs w:val="18"/>
                    </w:rPr>
                    <w:t>注</w:t>
                  </w:r>
                </w:p>
              </w:tc>
              <w:tc>
                <w:tcPr>
                  <w:tcW w:w="823" w:type="dxa"/>
                  <w:tcBorders>
                    <w:top w:val="single" w:color="auto" w:sz="12" w:space="0"/>
                    <w:left w:val="single" w:color="auto" w:sz="4" w:space="0"/>
                    <w:bottom w:val="single" w:color="auto" w:sz="4" w:space="0"/>
                    <w:right w:val="single" w:color="auto" w:sz="12" w:space="0"/>
                  </w:tcBorders>
                  <w:noWrap w:val="0"/>
                  <w:vAlign w:val="center"/>
                </w:tcPr>
                <w:p>
                  <w:pPr>
                    <w:adjustRightInd w:val="0"/>
                    <w:snapToGrid w:val="0"/>
                    <w:spacing w:line="240" w:lineRule="atLeast"/>
                    <w:ind w:left="0" w:leftChars="0"/>
                    <w:jc w:val="center"/>
                    <w:rPr>
                      <w:rFonts w:ascii="Times New Roman" w:hAnsi="宋体" w:cs="Times New Roman"/>
                      <w:sz w:val="18"/>
                      <w:szCs w:val="18"/>
                    </w:rPr>
                  </w:pPr>
                  <w:r>
                    <w:rPr>
                      <w:rFonts w:hint="eastAsia" w:ascii="宋体" w:hAnsi="宋体" w:cs="Times New Roman"/>
                      <w:sz w:val="18"/>
                      <w:szCs w:val="18"/>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744"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7" w:type="dxa"/>
                  <w:gridSpan w:val="3"/>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72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181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4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5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4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696"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宋体" w:cs="Times New Roman"/>
                      <w:spacing w:val="-10"/>
                      <w:sz w:val="18"/>
                      <w:szCs w:val="18"/>
                    </w:rPr>
                  </w:pPr>
                  <w:r>
                    <w:rPr>
                      <w:rFonts w:hint="eastAsia" w:ascii="宋体" w:hAnsi="宋体" w:cs="Times New Roman"/>
                      <w:spacing w:val="-10"/>
                      <w:sz w:val="18"/>
                      <w:szCs w:val="18"/>
                    </w:rPr>
                    <w:t>第一</w:t>
                  </w:r>
                </w:p>
                <w:p>
                  <w:pPr>
                    <w:adjustRightInd w:val="0"/>
                    <w:snapToGrid w:val="0"/>
                    <w:spacing w:line="240" w:lineRule="atLeast"/>
                    <w:ind w:left="0" w:leftChars="0"/>
                    <w:jc w:val="center"/>
                    <w:rPr>
                      <w:rFonts w:ascii="Times New Roman" w:hAnsi="Times New Roman" w:cs="Times New Roman"/>
                      <w:spacing w:val="-10"/>
                      <w:sz w:val="18"/>
                      <w:szCs w:val="18"/>
                    </w:rPr>
                  </w:pPr>
                  <w:r>
                    <w:rPr>
                      <w:rFonts w:hint="eastAsia" w:ascii="宋体" w:hAnsi="宋体" w:cs="Times New Roman"/>
                      <w:spacing w:val="-10"/>
                      <w:sz w:val="18"/>
                      <w:szCs w:val="18"/>
                    </w:rPr>
                    <w:t>学年</w:t>
                  </w:r>
                </w:p>
              </w:tc>
              <w:tc>
                <w:tcPr>
                  <w:tcW w:w="697"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宋体" w:cs="Times New Roman"/>
                      <w:spacing w:val="-10"/>
                      <w:sz w:val="18"/>
                      <w:szCs w:val="18"/>
                    </w:rPr>
                  </w:pPr>
                  <w:r>
                    <w:rPr>
                      <w:rFonts w:hint="eastAsia" w:ascii="宋体" w:hAnsi="宋体" w:cs="Times New Roman"/>
                      <w:spacing w:val="-10"/>
                      <w:sz w:val="18"/>
                      <w:szCs w:val="18"/>
                    </w:rPr>
                    <w:t>第二</w:t>
                  </w:r>
                </w:p>
                <w:p>
                  <w:pPr>
                    <w:adjustRightInd w:val="0"/>
                    <w:snapToGrid w:val="0"/>
                    <w:spacing w:line="240" w:lineRule="atLeast"/>
                    <w:ind w:left="0" w:leftChars="0"/>
                    <w:jc w:val="center"/>
                    <w:rPr>
                      <w:rFonts w:ascii="Times New Roman" w:hAnsi="Times New Roman" w:cs="Times New Roman"/>
                      <w:spacing w:val="-10"/>
                      <w:sz w:val="18"/>
                      <w:szCs w:val="18"/>
                    </w:rPr>
                  </w:pPr>
                  <w:r>
                    <w:rPr>
                      <w:rFonts w:hint="eastAsia" w:ascii="宋体" w:hAnsi="宋体" w:cs="Times New Roman"/>
                      <w:spacing w:val="-10"/>
                      <w:sz w:val="18"/>
                      <w:szCs w:val="18"/>
                    </w:rPr>
                    <w:t>学年</w:t>
                  </w: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744"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7" w:type="dxa"/>
                  <w:gridSpan w:val="3"/>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72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181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4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5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4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宋体" w:hAnsi="宋体" w:cs="Times New Roman"/>
                      <w:sz w:val="18"/>
                      <w:szCs w:val="18"/>
                    </w:rPr>
                    <w:t>一</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宋体" w:hAnsi="宋体" w:cs="Times New Roman"/>
                      <w:sz w:val="18"/>
                      <w:szCs w:val="18"/>
                    </w:rPr>
                    <w:t>二</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宋体" w:hAnsi="宋体" w:cs="Times New Roman"/>
                      <w:sz w:val="18"/>
                      <w:szCs w:val="18"/>
                    </w:rPr>
                    <w:t>三</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宋体" w:hAnsi="宋体" w:cs="Times New Roman"/>
                      <w:sz w:val="18"/>
                      <w:szCs w:val="18"/>
                    </w:rPr>
                    <w:t>四</w:t>
                  </w: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744"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7" w:type="dxa"/>
                  <w:gridSpan w:val="3"/>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72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181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4"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4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5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55"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宋体" w:cs="Times New Roman"/>
                      <w:sz w:val="21"/>
                      <w:szCs w:val="21"/>
                    </w:rPr>
                  </w:pPr>
                </w:p>
              </w:tc>
              <w:tc>
                <w:tcPr>
                  <w:tcW w:w="34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宋体" w:hAnsi="宋体" w:cs="Times New Roman"/>
                      <w:sz w:val="18"/>
                      <w:szCs w:val="18"/>
                    </w:rPr>
                    <w:t>20周</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20</w:t>
                  </w:r>
                  <w:r>
                    <w:rPr>
                      <w:rFonts w:hint="eastAsia" w:ascii="宋体" w:hAnsi="宋体" w:cs="Times New Roman"/>
                      <w:sz w:val="18"/>
                      <w:szCs w:val="18"/>
                    </w:rPr>
                    <w:t>周</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14</w:t>
                  </w:r>
                  <w:r>
                    <w:rPr>
                      <w:rFonts w:hint="eastAsia" w:ascii="宋体" w:hAnsi="宋体" w:cs="Times New Roman"/>
                      <w:sz w:val="18"/>
                      <w:szCs w:val="18"/>
                    </w:rPr>
                    <w:t>周</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24</w:t>
                  </w:r>
                  <w:r>
                    <w:rPr>
                      <w:rFonts w:hint="eastAsia" w:ascii="宋体" w:hAnsi="宋体" w:cs="Times New Roman"/>
                      <w:sz w:val="18"/>
                      <w:szCs w:val="18"/>
                    </w:rPr>
                    <w:t>周</w:t>
                  </w: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353"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ind w:left="0" w:leftChars="0"/>
                    <w:jc w:val="center"/>
                    <w:rPr>
                      <w:rFonts w:ascii="仿宋" w:hAnsi="仿宋" w:eastAsia="仿宋" w:cs="Times New Roman"/>
                      <w:sz w:val="21"/>
                      <w:szCs w:val="21"/>
                    </w:rPr>
                  </w:pPr>
                </w:p>
              </w:tc>
              <w:tc>
                <w:tcPr>
                  <w:tcW w:w="5046"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职业综合素质教育、专业教育教学周数</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6</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1</w:t>
                  </w:r>
                  <w:r>
                    <w:rPr>
                      <w:rFonts w:hint="eastAsia" w:ascii="Times New Roman" w:hAnsi="Times New Roman" w:cs="Times New Roman"/>
                      <w:sz w:val="18"/>
                      <w:szCs w:val="18"/>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0</w:t>
                  </w: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353"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ind w:left="0" w:leftChars="0"/>
                    <w:jc w:val="center"/>
                    <w:rPr>
                      <w:rFonts w:ascii="仿宋" w:hAnsi="仿宋" w:eastAsia="仿宋" w:cs="Times New Roman"/>
                      <w:sz w:val="21"/>
                      <w:szCs w:val="21"/>
                    </w:rPr>
                  </w:pPr>
                </w:p>
              </w:tc>
              <w:tc>
                <w:tcPr>
                  <w:tcW w:w="5046"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职业综合素质、专业教育实训周数</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18"/>
                      <w:szCs w:val="18"/>
                    </w:rPr>
                  </w:pPr>
                  <w:r>
                    <w:rPr>
                      <w:rFonts w:hint="eastAsia" w:ascii="Times New Roman" w:hAnsi="Times New Roman" w:cs="Times New Roman"/>
                      <w:sz w:val="18"/>
                      <w:szCs w:val="18"/>
                    </w:rPr>
                    <w:t>3</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3</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24</w:t>
                  </w: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353"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ind w:left="0" w:leftChars="0"/>
                    <w:jc w:val="center"/>
                    <w:rPr>
                      <w:rFonts w:ascii="仿宋" w:hAnsi="仿宋" w:eastAsia="仿宋" w:cs="Times New Roman"/>
                      <w:sz w:val="21"/>
                      <w:szCs w:val="21"/>
                    </w:rPr>
                  </w:pPr>
                </w:p>
              </w:tc>
              <w:tc>
                <w:tcPr>
                  <w:tcW w:w="5046" w:type="dxa"/>
                  <w:gridSpan w:val="11"/>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考试周数</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18"/>
                      <w:szCs w:val="18"/>
                    </w:rPr>
                  </w:pPr>
                  <w:r>
                    <w:rPr>
                      <w:rFonts w:hint="eastAsia" w:ascii="Times New Roman" w:hAnsi="Times New Roman" w:cs="Times New Roman"/>
                      <w:sz w:val="18"/>
                      <w:szCs w:val="18"/>
                    </w:rPr>
                    <w:t>1</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1</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0</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0</w:t>
                  </w: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47" w:type="dxa"/>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公共基础课</w:t>
                  </w:r>
                </w:p>
              </w:tc>
              <w:tc>
                <w:tcPr>
                  <w:tcW w:w="497"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textAlignment w:val="baseline"/>
                    <w:rPr>
                      <w:rFonts w:ascii="Times New Roman" w:hAnsi="Times New Roman" w:cs="Times New Roman"/>
                      <w:kern w:val="0"/>
                      <w:sz w:val="18"/>
                      <w:szCs w:val="18"/>
                    </w:rPr>
                  </w:pPr>
                  <w:r>
                    <w:rPr>
                      <w:rFonts w:hint="eastAsia" w:ascii="宋体" w:hAnsi="宋体" w:cs="Times New Roman"/>
                      <w:kern w:val="0"/>
                      <w:sz w:val="18"/>
                      <w:szCs w:val="18"/>
                    </w:rPr>
                    <w:t>必</w:t>
                  </w:r>
                </w:p>
                <w:p>
                  <w:pPr>
                    <w:adjustRightInd w:val="0"/>
                    <w:snapToGrid w:val="0"/>
                    <w:spacing w:line="240" w:lineRule="atLeast"/>
                    <w:ind w:left="0" w:leftChars="0"/>
                    <w:jc w:val="center"/>
                    <w:textAlignment w:val="baseline"/>
                    <w:rPr>
                      <w:rFonts w:ascii="Times New Roman" w:hAnsi="Times New Roman" w:cs="Times New Roman"/>
                      <w:kern w:val="0"/>
                      <w:sz w:val="18"/>
                      <w:szCs w:val="18"/>
                    </w:rPr>
                  </w:pPr>
                </w:p>
                <w:p>
                  <w:pPr>
                    <w:adjustRightInd w:val="0"/>
                    <w:snapToGrid w:val="0"/>
                    <w:spacing w:line="240" w:lineRule="atLeast"/>
                    <w:ind w:left="0" w:leftChars="0"/>
                    <w:jc w:val="center"/>
                    <w:textAlignment w:val="baseline"/>
                    <w:rPr>
                      <w:rFonts w:ascii="Times New Roman" w:hAnsi="Times New Roman" w:cs="Times New Roman"/>
                      <w:kern w:val="0"/>
                      <w:sz w:val="18"/>
                      <w:szCs w:val="18"/>
                    </w:rPr>
                  </w:pPr>
                </w:p>
                <w:p>
                  <w:pPr>
                    <w:adjustRightInd w:val="0"/>
                    <w:snapToGrid w:val="0"/>
                    <w:spacing w:line="240" w:lineRule="atLeast"/>
                    <w:ind w:left="0" w:leftChars="0"/>
                    <w:jc w:val="center"/>
                    <w:textAlignment w:val="baseline"/>
                    <w:rPr>
                      <w:rFonts w:ascii="Times New Roman" w:hAnsi="Times New Roman" w:cs="Times New Roman"/>
                      <w:kern w:val="0"/>
                      <w:sz w:val="18"/>
                      <w:szCs w:val="18"/>
                    </w:rPr>
                  </w:pPr>
                </w:p>
                <w:p>
                  <w:pPr>
                    <w:adjustRightInd w:val="0"/>
                    <w:snapToGrid w:val="0"/>
                    <w:spacing w:line="240" w:lineRule="atLeast"/>
                    <w:ind w:left="0" w:leftChars="0"/>
                    <w:jc w:val="center"/>
                    <w:textAlignment w:val="baseline"/>
                    <w:rPr>
                      <w:rFonts w:ascii="Times New Roman" w:hAnsi="Times New Roman" w:cs="Times New Roman"/>
                      <w:kern w:val="0"/>
                      <w:sz w:val="18"/>
                      <w:szCs w:val="18"/>
                    </w:rPr>
                  </w:pPr>
                  <w:r>
                    <w:rPr>
                      <w:rFonts w:hint="eastAsia" w:ascii="宋体" w:hAnsi="宋体" w:cs="Times New Roman"/>
                      <w:kern w:val="0"/>
                      <w:sz w:val="18"/>
                      <w:szCs w:val="18"/>
                    </w:rPr>
                    <w:t>修</w:t>
                  </w: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6"/>
                      <w:szCs w:val="16"/>
                    </w:rPr>
                    <w:t>210413(01/02)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仿宋" w:hAnsi="仿宋" w:eastAsia="仿宋" w:cs="Times New Roman"/>
                      <w:bCs/>
                      <w:spacing w:val="-6"/>
                      <w:sz w:val="21"/>
                      <w:szCs w:val="21"/>
                    </w:rPr>
                  </w:pPr>
                  <w:r>
                    <w:rPr>
                      <w:rFonts w:hint="eastAsia" w:ascii="仿宋" w:hAnsi="仿宋" w:eastAsia="仿宋" w:cs="Times New Roman"/>
                      <w:bCs/>
                      <w:spacing w:val="-6"/>
                      <w:sz w:val="21"/>
                      <w:szCs w:val="21"/>
                    </w:rPr>
                    <w:t>思想道德与法治</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64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64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Times New Roman" w:hAnsi="Times New Roman" w:eastAsia="仿宋_GB2312"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21041311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仿宋" w:hAnsi="仿宋" w:eastAsia="仿宋" w:cs="Times New Roman"/>
                      <w:bCs/>
                      <w:spacing w:val="-6"/>
                      <w:sz w:val="20"/>
                      <w:szCs w:val="20"/>
                    </w:rPr>
                  </w:pPr>
                  <w:r>
                    <w:rPr>
                      <w:rFonts w:hint="eastAsia" w:ascii="仿宋" w:hAnsi="仿宋" w:eastAsia="仿宋" w:cs="Times New Roman"/>
                      <w:bCs/>
                      <w:spacing w:val="-6"/>
                      <w:sz w:val="20"/>
                      <w:szCs w:val="20"/>
                    </w:rPr>
                    <w:t>习近平新时代中国特色社会主义思想概论</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44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36</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8</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3</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21041303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仿宋" w:hAnsi="仿宋" w:eastAsia="仿宋" w:cs="Times New Roman"/>
                      <w:bCs/>
                      <w:sz w:val="21"/>
                      <w:szCs w:val="21"/>
                    </w:rPr>
                  </w:pPr>
                  <w:r>
                    <w:rPr>
                      <w:rFonts w:hint="eastAsia" w:ascii="仿宋" w:hAnsi="仿宋" w:eastAsia="仿宋" w:cs="Times New Roman"/>
                      <w:bCs/>
                      <w:sz w:val="21"/>
                      <w:szCs w:val="21"/>
                    </w:rPr>
                    <w:t>毛泽东思想和中国特色社会主义理论体系概论</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44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36</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8</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3</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Times New Roman" w:hAnsi="Times New Roman" w:eastAsia="仿宋_GB2312"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3"/>
                      <w:szCs w:val="13"/>
                    </w:rPr>
                    <w:t>210413(05/06/07)</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形势与政策</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仿宋_GB2312" w:hAnsi="仿宋_GB2312" w:cs="Times New Roman"/>
                      <w:bCs/>
                      <w:sz w:val="21"/>
                      <w:szCs w:val="21"/>
                    </w:rPr>
                    <w:t>√</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仿宋_GB2312" w:hAnsi="仿宋_GB2312" w:cs="Times New Roman"/>
                      <w:bCs/>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仿宋_GB2312" w:hAnsi="仿宋_GB2312" w:cs="Times New Roman"/>
                      <w:bCs/>
                      <w:sz w:val="21"/>
                      <w:szCs w:val="21"/>
                    </w:rPr>
                    <w:t>√</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both"/>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exact"/>
                    <w:ind w:left="105" w:leftChars="50"/>
                    <w:jc w:val="left"/>
                    <w:rPr>
                      <w:rFonts w:ascii="仿宋" w:hAnsi="仿宋" w:eastAsia="仿宋" w:cs="Times New Roman"/>
                      <w:bCs/>
                      <w:sz w:val="21"/>
                      <w:szCs w:val="21"/>
                    </w:rPr>
                  </w:pPr>
                  <w:r>
                    <w:rPr>
                      <w:rFonts w:hint="eastAsia" w:ascii="仿宋" w:hAnsi="仿宋" w:eastAsia="仿宋" w:cs="Times New Roman"/>
                      <w:bCs/>
                      <w:sz w:val="21"/>
                      <w:szCs w:val="21"/>
                    </w:rPr>
                    <w:t>每学期不少于8学时</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firstLine="210" w:firstLineChars="100"/>
                    <w:jc w:val="left"/>
                    <w:rPr>
                      <w:rFonts w:hint="eastAsia"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6"/>
                      <w:szCs w:val="16"/>
                    </w:rPr>
                    <w:t>210413(09/10)</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firstLine="210" w:firstLineChars="100"/>
                    <w:jc w:val="center"/>
                    <w:rPr>
                      <w:rFonts w:ascii="仿宋" w:hAnsi="仿宋" w:eastAsia="仿宋" w:cs="Times New Roman"/>
                      <w:bCs/>
                      <w:sz w:val="21"/>
                      <w:szCs w:val="21"/>
                    </w:rPr>
                  </w:pPr>
                  <w:r>
                    <w:rPr>
                      <w:rFonts w:hint="eastAsia" w:ascii="仿宋" w:hAnsi="仿宋" w:eastAsia="仿宋" w:cs="Times New Roman"/>
                      <w:bCs/>
                      <w:sz w:val="21"/>
                      <w:szCs w:val="21"/>
                    </w:rPr>
                    <w:t>心理健康</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1</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1</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6</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3"/>
                      <w:szCs w:val="13"/>
                    </w:rPr>
                    <w:t>200313(13/14/15)</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体 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查查试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88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80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6</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left"/>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7</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19061301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就业指导</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rPr>
                    <w:t>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1</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10021315</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军事理论</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19061302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安全教育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rPr>
                    <w:t>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仿宋_GB2312" w:hAnsi="仿宋_GB2312" w:cs="Times New Roman"/>
                      <w:bCs/>
                      <w:sz w:val="18"/>
                      <w:szCs w:val="18"/>
                    </w:rPr>
                    <w:t>√</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仿宋_GB2312" w:hAnsi="仿宋_GB2312" w:cs="Times New Roman"/>
                      <w:bCs/>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仿宋_GB2312" w:hAnsi="仿宋_GB2312" w:cs="Times New Roman"/>
                      <w:bCs/>
                      <w:sz w:val="21"/>
                      <w:szCs w:val="21"/>
                    </w:rPr>
                    <w:t>√</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每学期4学时</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kern w:val="0"/>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rPr>
                    <w:t>0</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20011212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Times New Roman" w:hAnsi="Times New Roman" w:eastAsia="仿宋" w:cs="Times New Roman"/>
                      <w:bCs/>
                      <w:sz w:val="18"/>
                      <w:szCs w:val="18"/>
                    </w:rPr>
                  </w:pPr>
                  <w:r>
                    <w:rPr>
                      <w:rFonts w:ascii="仿宋" w:hAnsi="仿宋" w:eastAsia="仿宋" w:cs="Times New Roman"/>
                      <w:bCs/>
                      <w:sz w:val="21"/>
                      <w:szCs w:val="21"/>
                    </w:rPr>
                    <w:t>高职数学</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 w:cs="Times New Roman"/>
                      <w:sz w:val="21"/>
                      <w:szCs w:val="21"/>
                    </w:rPr>
                  </w:pPr>
                  <w:r>
                    <w:rPr>
                      <w:rFonts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18"/>
                      <w:szCs w:val="18"/>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w:t>
                  </w:r>
                  <w:r>
                    <w:rPr>
                      <w:rFonts w:ascii="Times New Roman" w:hAnsi="Times New Roman" w:cs="Times New Roman"/>
                      <w:sz w:val="21"/>
                      <w:szCs w:val="21"/>
                    </w:rPr>
                    <w:t>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宋体" w:hAnsi="宋体" w:cs="Times New Roman"/>
                      <w:sz w:val="21"/>
                      <w:szCs w:val="21"/>
                    </w:rPr>
                    <w:t>选</w:t>
                  </w:r>
                </w:p>
                <w:p>
                  <w:pPr>
                    <w:adjustRightInd w:val="0"/>
                    <w:snapToGrid w:val="0"/>
                    <w:spacing w:line="240" w:lineRule="atLeast"/>
                    <w:ind w:left="0" w:leftChars="0"/>
                    <w:jc w:val="center"/>
                    <w:rPr>
                      <w:rFonts w:ascii="Times New Roman" w:hAnsi="Times New Roman" w:cs="Times New Roman"/>
                      <w:sz w:val="21"/>
                      <w:szCs w:val="21"/>
                    </w:rPr>
                  </w:pPr>
                </w:p>
                <w:p>
                  <w:pPr>
                    <w:adjustRightInd w:val="0"/>
                    <w:snapToGrid w:val="0"/>
                    <w:spacing w:line="240" w:lineRule="atLeast"/>
                    <w:ind w:left="0" w:leftChars="0"/>
                    <w:jc w:val="center"/>
                    <w:rPr>
                      <w:rFonts w:ascii="Times New Roman" w:hAnsi="Times New Roman" w:cs="Times New Roman"/>
                      <w:sz w:val="21"/>
                      <w:szCs w:val="21"/>
                    </w:rPr>
                  </w:pPr>
                </w:p>
                <w:p>
                  <w:pPr>
                    <w:adjustRightInd w:val="0"/>
                    <w:snapToGrid w:val="0"/>
                    <w:spacing w:line="240" w:lineRule="atLeast"/>
                    <w:ind w:left="0" w:leftChars="0"/>
                    <w:jc w:val="center"/>
                    <w:rPr>
                      <w:rFonts w:ascii="Times New Roman" w:hAnsi="Times New Roman" w:cs="Times New Roman"/>
                      <w:sz w:val="21"/>
                      <w:szCs w:val="21"/>
                    </w:rPr>
                  </w:pPr>
                </w:p>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修</w:t>
                  </w: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20015214</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Times New Roman" w:hAnsi="Times New Roman" w:eastAsia="仿宋" w:cs="Times New Roman"/>
                      <w:bCs/>
                      <w:sz w:val="21"/>
                      <w:szCs w:val="21"/>
                    </w:rPr>
                  </w:pPr>
                  <w:r>
                    <w:rPr>
                      <w:rFonts w:ascii="仿宋" w:hAnsi="仿宋" w:eastAsia="仿宋" w:cs="Times New Roman"/>
                      <w:bCs/>
                      <w:sz w:val="21"/>
                      <w:szCs w:val="21"/>
                    </w:rPr>
                    <w:t>高职语文</w:t>
                  </w:r>
                </w:p>
                <w:p>
                  <w:pPr>
                    <w:snapToGrid w:val="0"/>
                    <w:spacing w:line="240" w:lineRule="atLeast"/>
                    <w:ind w:left="105" w:leftChars="50"/>
                    <w:jc w:val="center"/>
                    <w:rPr>
                      <w:rFonts w:ascii="Times New Roman" w:hAnsi="Times New Roman" w:eastAsia="仿宋" w:cs="Times New Roman"/>
                      <w:bCs/>
                      <w:sz w:val="21"/>
                      <w:szCs w:val="21"/>
                    </w:rPr>
                  </w:pPr>
                  <w:r>
                    <w:rPr>
                      <w:rFonts w:ascii="仿宋" w:hAnsi="仿宋" w:eastAsia="仿宋" w:cs="Times New Roman"/>
                      <w:bCs/>
                      <w:sz w:val="21"/>
                      <w:szCs w:val="21"/>
                    </w:rPr>
                    <w:t>（应用文写作）</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 w:cs="Times New Roman"/>
                      <w:sz w:val="21"/>
                      <w:szCs w:val="21"/>
                    </w:rPr>
                  </w:pPr>
                  <w:r>
                    <w:rPr>
                      <w:rFonts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right="214"/>
                    <w:jc w:val="center"/>
                    <w:rPr>
                      <w:rFonts w:ascii="Times New Roman" w:hAnsi="Times New Roman" w:cs="Times New Roman"/>
                      <w:bCs/>
                      <w:spacing w:val="-28"/>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规定选修</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2</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Times New Roman" w:hAnsi="Times New Roman" w:cs="Times New Roman"/>
                      <w:sz w:val="18"/>
                      <w:szCs w:val="18"/>
                    </w:rPr>
                    <w:t>20015213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Times New Roman" w:hAnsi="Times New Roman" w:eastAsia="仿宋" w:cs="Times New Roman"/>
                      <w:bCs/>
                      <w:sz w:val="21"/>
                      <w:szCs w:val="21"/>
                    </w:rPr>
                  </w:pPr>
                  <w:r>
                    <w:rPr>
                      <w:rFonts w:ascii="仿宋" w:hAnsi="仿宋" w:eastAsia="仿宋" w:cs="Times New Roman"/>
                      <w:bCs/>
                      <w:sz w:val="21"/>
                      <w:szCs w:val="21"/>
                    </w:rPr>
                    <w:t>高职英语</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 w:cs="Times New Roman"/>
                      <w:sz w:val="21"/>
                      <w:szCs w:val="21"/>
                    </w:rPr>
                  </w:pPr>
                  <w:r>
                    <w:rPr>
                      <w:rFonts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规定选修</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bCs/>
                      <w:sz w:val="21"/>
                      <w:szCs w:val="21"/>
                    </w:rPr>
                  </w:pPr>
                  <w:r>
                    <w:rPr>
                      <w:rFonts w:hint="eastAsia" w:ascii="仿宋" w:hAnsi="仿宋" w:eastAsia="仿宋" w:cs="Times New Roman"/>
                      <w:bCs/>
                      <w:sz w:val="21"/>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18"/>
                      <w:szCs w:val="18"/>
                    </w:rPr>
                    <w:t>090153</w:t>
                  </w:r>
                  <w:r>
                    <w:rPr>
                      <w:rFonts w:hint="eastAsia" w:ascii="Times New Roman" w:hAnsi="Times New Roman" w:cs="Times New Roman"/>
                      <w:sz w:val="18"/>
                      <w:szCs w:val="18"/>
                    </w:rPr>
                    <w:t>30</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中共党史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bCs/>
                      <w:sz w:val="21"/>
                      <w:szCs w:val="21"/>
                    </w:rPr>
                    <w:t>任选一</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hint="eastAsia"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18"/>
                      <w:szCs w:val="18"/>
                    </w:rPr>
                    <w:t>090153</w:t>
                  </w:r>
                  <w:r>
                    <w:rPr>
                      <w:rFonts w:hint="eastAsia" w:ascii="Times New Roman" w:hAnsi="Times New Roman" w:cs="Times New Roman"/>
                      <w:sz w:val="18"/>
                      <w:szCs w:val="18"/>
                    </w:rPr>
                    <w:t>31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新中国史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18"/>
                      <w:szCs w:val="18"/>
                    </w:rPr>
                    <w:t>090153</w:t>
                  </w:r>
                  <w:r>
                    <w:rPr>
                      <w:rFonts w:hint="eastAsia" w:ascii="Times New Roman" w:hAnsi="Times New Roman" w:cs="Times New Roman"/>
                      <w:sz w:val="18"/>
                      <w:szCs w:val="18"/>
                    </w:rPr>
                    <w:t>32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改革开放史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18"/>
                      <w:szCs w:val="18"/>
                    </w:rPr>
                    <w:t>090153</w:t>
                  </w:r>
                  <w:r>
                    <w:rPr>
                      <w:rFonts w:hint="eastAsia" w:ascii="Times New Roman" w:hAnsi="Times New Roman" w:cs="Times New Roman"/>
                      <w:sz w:val="18"/>
                      <w:szCs w:val="18"/>
                    </w:rPr>
                    <w:t>33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社会主义发展史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Times New Roman" w:hAnsi="Times New Roman"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cs="Times New Roman"/>
                      <w:bCs/>
                      <w:spacing w:val="-28"/>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职业礼仪</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任选一</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hint="eastAsia"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中华优秀传统文化</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09015324</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美育教育（公共艺术）</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eastAsia="仿宋_GB2312" w:cs="Times New Roman"/>
                      <w:bCs/>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spacing w:line="240" w:lineRule="auto"/>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09015325</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创新创业教育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Times New Roman" w:hAnsi="Times New Roman" w:cs="Times New Roman"/>
                      <w:sz w:val="21"/>
                      <w:szCs w:val="21"/>
                    </w:rPr>
                  </w:pPr>
                  <w:r>
                    <w:rPr>
                      <w:rFonts w:ascii="Times New Roman" w:hAnsi="Times New Roman" w:eastAsia="仿宋_GB2312"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cs="Times New Roman"/>
                      <w:bCs/>
                      <w:spacing w:val="-28"/>
                      <w:sz w:val="21"/>
                      <w:szCs w:val="21"/>
                    </w:rPr>
                  </w:pPr>
                  <w:r>
                    <w:rPr>
                      <w:rFonts w:ascii="Times New Roman" w:hAnsi="Times New Roman" w:eastAsia="仿宋_GB2312" w:cs="Times New Roman"/>
                      <w:bCs/>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cs="Times New Roman"/>
                      <w:bCs/>
                      <w:spacing w:val="-28"/>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bCs/>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16"/>
                      <w:szCs w:val="16"/>
                    </w:rPr>
                    <w:t>创新创业中心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11</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09015326</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firstLine="630" w:firstLineChars="300"/>
                    <w:jc w:val="both"/>
                    <w:rPr>
                      <w:rFonts w:ascii="仿宋" w:hAnsi="仿宋" w:eastAsia="仿宋" w:cs="Times New Roman"/>
                      <w:bCs/>
                      <w:sz w:val="21"/>
                      <w:szCs w:val="21"/>
                    </w:rPr>
                  </w:pPr>
                  <w:r>
                    <w:rPr>
                      <w:rFonts w:hint="eastAsia" w:ascii="仿宋" w:hAnsi="仿宋" w:eastAsia="仿宋" w:cs="Times New Roman"/>
                      <w:bCs/>
                      <w:sz w:val="21"/>
                      <w:szCs w:val="21"/>
                    </w:rPr>
                    <w:t>拓展数学</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p>
              </w:tc>
              <w:tc>
                <w:tcPr>
                  <w:tcW w:w="702"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bCs/>
                      <w:sz w:val="21"/>
                      <w:szCs w:val="21"/>
                    </w:rPr>
                    <w:t>任选一</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12</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09015327</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firstLine="210" w:firstLineChars="100"/>
                    <w:jc w:val="center"/>
                    <w:rPr>
                      <w:rFonts w:ascii="仿宋" w:hAnsi="仿宋" w:eastAsia="仿宋" w:cs="Times New Roman"/>
                      <w:bCs/>
                      <w:sz w:val="21"/>
                      <w:szCs w:val="21"/>
                    </w:rPr>
                  </w:pPr>
                  <w:r>
                    <w:rPr>
                      <w:rFonts w:hint="eastAsia" w:ascii="仿宋" w:hAnsi="仿宋" w:eastAsia="仿宋" w:cs="Times New Roman"/>
                      <w:bCs/>
                      <w:sz w:val="21"/>
                      <w:szCs w:val="21"/>
                    </w:rPr>
                    <w:t>拓展英语</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13</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09015329</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 xml:space="preserve"> 拓展语文</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14</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w:t>
                  </w:r>
                  <w:r>
                    <w:rPr>
                      <w:rFonts w:hint="eastAsia" w:ascii="Times New Roman" w:hAnsi="Times New Roman" w:cs="Times New Roman"/>
                      <w:sz w:val="18"/>
                      <w:szCs w:val="18"/>
                    </w:rPr>
                    <w:t>9</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山西故事</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eastAsia="仿宋_GB2312"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15</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0901532</w:t>
                  </w:r>
                  <w:r>
                    <w:rPr>
                      <w:rFonts w:hint="eastAsia" w:ascii="Times New Roman" w:hAnsi="Times New Roman" w:cs="Times New Roman"/>
                      <w:sz w:val="18"/>
                      <w:szCs w:val="18"/>
                    </w:rPr>
                    <w:t>9</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cs="Times New Roman"/>
                      <w:bCs/>
                      <w:sz w:val="21"/>
                      <w:szCs w:val="21"/>
                    </w:rPr>
                  </w:pPr>
                  <w:r>
                    <w:rPr>
                      <w:rFonts w:hint="eastAsia" w:ascii="仿宋" w:hAnsi="仿宋" w:eastAsia="仿宋" w:cs="Times New Roman"/>
                      <w:bCs/>
                      <w:sz w:val="21"/>
                      <w:szCs w:val="21"/>
                    </w:rPr>
                    <w:t>中国历史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eastAsia="仿宋_GB2312"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r>
                    <w:rPr>
                      <w:rFonts w:ascii="Times New Roman" w:hAnsi="Times New Roman" w:cs="Times New Roman"/>
                      <w:bCs/>
                      <w:sz w:val="21"/>
                      <w:szCs w:val="21"/>
                    </w:rPr>
                    <w:t>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Cs/>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仿宋" w:hAnsi="仿宋" w:eastAsia="仿宋"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bCs/>
                      <w:sz w:val="21"/>
                      <w:szCs w:val="21"/>
                    </w:rPr>
                  </w:pPr>
                  <w:r>
                    <w:rPr>
                      <w:rFonts w:hint="eastAsia" w:ascii="仿宋" w:hAnsi="仿宋" w:eastAsia="仿宋" w:cs="Times New Roman"/>
                      <w:bCs/>
                      <w:sz w:val="21"/>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18"/>
                      <w:szCs w:val="18"/>
                    </w:rPr>
                  </w:pPr>
                  <w:r>
                    <w:rPr>
                      <w:rFonts w:hint="eastAsia" w:ascii="宋体" w:hAnsi="宋体" w:cs="Times New Roman"/>
                      <w:sz w:val="18"/>
                      <w:szCs w:val="18"/>
                    </w:rPr>
                    <w:t>实践课</w:t>
                  </w: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19134304</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sz w:val="21"/>
                      <w:szCs w:val="21"/>
                    </w:rPr>
                    <w:t>入学及专业认知教育</w:t>
                  </w:r>
                </w:p>
              </w:tc>
              <w:tc>
                <w:tcPr>
                  <w:tcW w:w="3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ascii="Times New Roman" w:hAnsi="Times New Roman" w:eastAsia="仿宋_GB2312" w:cs="Times New Roman"/>
                      <w:sz w:val="21"/>
                      <w:szCs w:val="21"/>
                    </w:rPr>
                  </w:pPr>
                  <w:r>
                    <w:rPr>
                      <w:rFonts w:ascii="仿宋_GB2312" w:hAnsi="仿宋_GB2312" w:cs="Times New Roman"/>
                      <w:sz w:val="21"/>
                      <w:szCs w:val="21"/>
                    </w:rPr>
                    <w:t>√</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ascii="Times New Roman" w:hAnsi="Times New Roman" w:eastAsia="仿宋_GB2312" w:cs="Times New Roman"/>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ascii="Times New Roman" w:hAnsi="Times New Roman" w:eastAsia="仿宋_GB2312" w:cs="Times New Roman"/>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pacing w:val="-20"/>
                      <w:sz w:val="21"/>
                      <w:szCs w:val="21"/>
                    </w:rPr>
                  </w:pPr>
                  <w:r>
                    <w:rPr>
                      <w:rFonts w:hint="eastAsia" w:ascii="仿宋" w:hAnsi="仿宋" w:eastAsia="仿宋" w:cs="Times New Roman"/>
                      <w:spacing w:val="-20"/>
                      <w:sz w:val="21"/>
                      <w:szCs w:val="21"/>
                    </w:rPr>
                    <w:t>1周</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spacing w:val="-20"/>
                      <w:sz w:val="21"/>
                      <w:szCs w:val="21"/>
                    </w:rPr>
                  </w:pPr>
                  <w:r>
                    <w:rPr>
                      <w:rFonts w:hint="eastAsia" w:ascii="仿宋" w:hAnsi="仿宋" w:eastAsia="仿宋" w:cs="Times New Roman"/>
                      <w:sz w:val="21"/>
                      <w:szCs w:val="21"/>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247"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18"/>
                      <w:szCs w:val="18"/>
                    </w:rPr>
                  </w:pPr>
                </w:p>
              </w:tc>
              <w:tc>
                <w:tcPr>
                  <w:tcW w:w="23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ascii="Times New Roman" w:hAnsi="Times New Roman" w:cs="Times New Roman"/>
                      <w:sz w:val="21"/>
                      <w:szCs w:val="21"/>
                    </w:rPr>
                    <w:t>2</w:t>
                  </w:r>
                </w:p>
              </w:tc>
              <w:tc>
                <w:tcPr>
                  <w:tcW w:w="850" w:type="dxa"/>
                  <w:gridSpan w:val="3"/>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ascii="Times New Roman" w:hAnsi="Times New Roman" w:cs="Times New Roman"/>
                      <w:sz w:val="18"/>
                      <w:szCs w:val="18"/>
                    </w:rPr>
                    <w:t>10014301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sz w:val="21"/>
                      <w:szCs w:val="21"/>
                    </w:rPr>
                    <w:t>军事教育实践</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Times New Roman"/>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Times New Roman" w:hAnsi="Times New Roman" w:eastAsia="仿宋_GB2312" w:cs="Times New Roman"/>
                      <w:sz w:val="21"/>
                      <w:szCs w:val="21"/>
                    </w:rPr>
                  </w:pPr>
                  <w:r>
                    <w:rPr>
                      <w:rFonts w:ascii="Times New Roman" w:hAnsi="Times New Roman" w:cs="Times New Roman"/>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Times New Roman" w:hAnsi="Times New Roman" w:cs="Times New Roman"/>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z w:val="21"/>
                      <w:szCs w:val="21"/>
                    </w:rPr>
                  </w:pPr>
                  <w:r>
                    <w:rPr>
                      <w:rFonts w:ascii="仿宋_GB2312" w:hAnsi="仿宋_GB2312" w:cs="Times New Roman"/>
                      <w:sz w:val="21"/>
                      <w:szCs w:val="21"/>
                    </w:rPr>
                    <w:t>√</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ascii="Times New Roman" w:hAnsi="Times New Roman" w:eastAsia="仿宋_GB2312" w:cs="Times New Roman"/>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ascii="Times New Roman" w:hAnsi="Times New Roman" w:eastAsia="仿宋_GB2312" w:cs="Times New Roman"/>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ascii="Times New Roman" w:hAnsi="Times New Roman" w:eastAsia="仿宋_GB2312" w:cs="Times New Roman"/>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pacing w:val="-20"/>
                      <w:sz w:val="21"/>
                      <w:szCs w:val="21"/>
                    </w:rPr>
                  </w:pPr>
                  <w:r>
                    <w:rPr>
                      <w:rFonts w:hint="eastAsia" w:ascii="仿宋" w:hAnsi="仿宋" w:eastAsia="仿宋" w:cs="Times New Roman"/>
                      <w:spacing w:val="-20"/>
                      <w:sz w:val="21"/>
                      <w:szCs w:val="21"/>
                    </w:rPr>
                    <w:t>1周</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Times New Roman"/>
                      <w:sz w:val="21"/>
                      <w:szCs w:val="21"/>
                    </w:rPr>
                  </w:pPr>
                  <w:r>
                    <w:rPr>
                      <w:rFonts w:hint="eastAsia" w:ascii="仿宋" w:hAnsi="仿宋" w:eastAsia="仿宋" w:cs="Times New Roman"/>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3993" w:type="dxa"/>
                  <w:gridSpan w:val="9"/>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Times New Roman" w:hAnsi="Times New Roman" w:eastAsia="仿宋_GB2312" w:cs="Times New Roman"/>
                      <w:b/>
                      <w:bCs/>
                      <w:sz w:val="21"/>
                      <w:szCs w:val="21"/>
                    </w:rPr>
                  </w:pPr>
                  <w:r>
                    <w:rPr>
                      <w:rFonts w:hint="eastAsia" w:ascii="宋体" w:hAnsi="宋体" w:cs="Times New Roman"/>
                      <w:b/>
                      <w:sz w:val="21"/>
                      <w:szCs w:val="21"/>
                    </w:rPr>
                    <w:t>小计</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bCs/>
                      <w:sz w:val="21"/>
                      <w:szCs w:val="21"/>
                    </w:rPr>
                  </w:pPr>
                  <w:r>
                    <w:rPr>
                      <w:rFonts w:ascii="Times New Roman" w:hAnsi="Times New Roman" w:cs="Times New Roman"/>
                      <w:b/>
                      <w:bCs/>
                      <w:sz w:val="21"/>
                      <w:szCs w:val="21"/>
                    </w:rPr>
                    <w:t>576</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b/>
                      <w:bCs/>
                      <w:sz w:val="21"/>
                      <w:szCs w:val="21"/>
                    </w:rPr>
                  </w:pPr>
                  <w:r>
                    <w:rPr>
                      <w:rFonts w:ascii="Times New Roman" w:hAnsi="Times New Roman" w:cs="Times New Roman"/>
                      <w:b/>
                      <w:bCs/>
                      <w:spacing w:val="-20"/>
                      <w:sz w:val="18"/>
                      <w:szCs w:val="18"/>
                    </w:rPr>
                    <w:t>430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ascii="Times New Roman" w:hAnsi="Times New Roman" w:eastAsia="仿宋_GB2312" w:cs="Times New Roman"/>
                      <w:b/>
                      <w:bCs/>
                      <w:spacing w:val="-20"/>
                      <w:sz w:val="18"/>
                      <w:szCs w:val="18"/>
                    </w:rPr>
                  </w:pPr>
                  <w:r>
                    <w:rPr>
                      <w:rFonts w:ascii="Times New Roman" w:hAnsi="Times New Roman" w:cs="Times New Roman"/>
                      <w:b/>
                      <w:bCs/>
                      <w:spacing w:val="-20"/>
                      <w:sz w:val="18"/>
                      <w:szCs w:val="18"/>
                    </w:rPr>
                    <w:t>146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bCs/>
                      <w:sz w:val="21"/>
                      <w:szCs w:val="21"/>
                    </w:rPr>
                  </w:pPr>
                  <w:r>
                    <w:rPr>
                      <w:rFonts w:ascii="Times New Roman" w:hAnsi="Times New Roman" w:cs="Times New Roman"/>
                      <w:b/>
                      <w:bCs/>
                      <w:sz w:val="21"/>
                      <w:szCs w:val="21"/>
                    </w:rPr>
                    <w:t>37</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
                      <w:bCs/>
                      <w:sz w:val="21"/>
                      <w:szCs w:val="21"/>
                    </w:rPr>
                  </w:pPr>
                  <w:r>
                    <w:rPr>
                      <w:rFonts w:ascii="Times New Roman" w:hAnsi="Times New Roman" w:cs="Times New Roman"/>
                      <w:b/>
                      <w:bCs/>
                      <w:sz w:val="21"/>
                      <w:szCs w:val="21"/>
                    </w:rPr>
                    <w:t>1</w:t>
                  </w:r>
                  <w:r>
                    <w:rPr>
                      <w:rFonts w:hint="eastAsia" w:ascii="Times New Roman" w:hAnsi="Times New Roman" w:cs="Times New Roman"/>
                      <w:b/>
                      <w:bCs/>
                      <w:sz w:val="21"/>
                      <w:szCs w:val="21"/>
                    </w:rPr>
                    <w:t>5</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
                      <w:bCs/>
                      <w:sz w:val="21"/>
                      <w:szCs w:val="21"/>
                    </w:rPr>
                  </w:pPr>
                  <w:r>
                    <w:rPr>
                      <w:rFonts w:hint="eastAsia" w:ascii="Times New Roman" w:hAnsi="Times New Roman" w:cs="Times New Roman"/>
                      <w:b/>
                      <w:bCs/>
                      <w:sz w:val="21"/>
                      <w:szCs w:val="21"/>
                    </w:rPr>
                    <w:t>7</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ascii="Times New Roman" w:hAnsi="Times New Roman" w:eastAsia="仿宋_GB2312" w:cs="Times New Roman"/>
                      <w:b/>
                      <w:bCs/>
                      <w:sz w:val="21"/>
                      <w:szCs w:val="21"/>
                    </w:rPr>
                  </w:pPr>
                  <w:r>
                    <w:rPr>
                      <w:rFonts w:ascii="Times New Roman" w:hAnsi="Times New Roman" w:cs="Times New Roman"/>
                      <w:b/>
                      <w:bCs/>
                      <w:sz w:val="21"/>
                      <w:szCs w:val="21"/>
                    </w:rPr>
                    <w:t>1</w:t>
                  </w:r>
                  <w:r>
                    <w:rPr>
                      <w:rFonts w:hint="eastAsia" w:ascii="Times New Roman" w:hAnsi="Times New Roman" w:cs="Times New Roman"/>
                      <w:b/>
                      <w:bCs/>
                      <w:sz w:val="21"/>
                      <w:szCs w:val="21"/>
                    </w:rPr>
                    <w:t>5</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bCs/>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仿宋" w:hAnsi="仿宋" w:eastAsia="仿宋" w:cs="Times New Roman"/>
                      <w:b/>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restart"/>
                  <w:tcBorders>
                    <w:top w:val="single" w:color="auto" w:sz="4" w:space="0"/>
                    <w:left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专业</w:t>
                  </w:r>
                </w:p>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课</w:t>
                  </w:r>
                </w:p>
              </w:tc>
              <w:tc>
                <w:tcPr>
                  <w:tcW w:w="497"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基础课</w:t>
                  </w: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机械制图与</w:t>
                  </w:r>
                  <w:r>
                    <w:rPr>
                      <w:rFonts w:ascii="楷体_GB2312" w:hAnsi="楷体_GB2312" w:eastAsia="仿宋" w:cs="宋体"/>
                      <w:sz w:val="21"/>
                      <w:szCs w:val="21"/>
                    </w:rPr>
                    <w:t>CAD</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16</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1.5</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2</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电工电子技术</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16</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1.5</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2</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3</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机械设计基础</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64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4</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4</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16022204</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机械制造工艺</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64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16022205</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ascii="仿宋" w:hAnsi="仿宋" w:eastAsia="仿宋" w:cs="宋体"/>
                      <w:sz w:val="21"/>
                      <w:szCs w:val="21"/>
                    </w:rPr>
                    <w:t>电机与电气控制</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64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选修</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16022206</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机电设备故障诊断与维修</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64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32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ascii="楷体_GB2312" w:hAnsi="楷体_GB2312" w:cs="宋体"/>
                      <w:sz w:val="21"/>
                      <w:szCs w:val="21"/>
                    </w:rPr>
                    <w:t>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楷体_GB2312" w:hAnsi="楷体_GB2312" w:eastAsia="仿宋" w:cs="宋体"/>
                      <w:sz w:val="21"/>
                      <w:szCs w:val="21"/>
                    </w:rPr>
                  </w:pPr>
                  <w:r>
                    <w:rPr>
                      <w:rFonts w:hint="eastAsia" w:ascii="仿宋" w:hAnsi="仿宋" w:eastAsia="仿宋" w:cs="宋体"/>
                      <w:bCs/>
                      <w:sz w:val="21"/>
                      <w:szCs w:val="21"/>
                    </w:rPr>
                    <w:t>任选一</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16022207</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机电设备销售</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楷体_GB2312" w:hAnsi="楷体_GB2312" w:cs="宋体"/>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Calibri" w:hAnsi="Calibri"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16022208</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工程力学</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12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r>
                    <w:rPr>
                      <w:rFonts w:hint="eastAsia" w:ascii="楷体_GB2312" w:hAnsi="楷体_GB2312" w:cs="宋体"/>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楷体_GB2312" w:hAnsi="楷体_GB2312" w:cs="宋体"/>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both"/>
                    <w:rPr>
                      <w:rFonts w:ascii="Calibri" w:hAnsi="Calibri" w:cs="Times New Roman"/>
                      <w:sz w:val="21"/>
                      <w:szCs w:val="21"/>
                    </w:rPr>
                  </w:pPr>
                </w:p>
              </w:tc>
              <w:tc>
                <w:tcPr>
                  <w:tcW w:w="7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Calibri" w:hAnsi="Calibri"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pacing w:line="240" w:lineRule="auto"/>
                    <w:ind w:left="0" w:leftChars="0"/>
                    <w:jc w:val="center"/>
                    <w:rPr>
                      <w:rFonts w:ascii="Calibri" w:hAnsi="Calibri" w:cs="Times New Roman"/>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核心课</w:t>
                  </w: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sz w:val="21"/>
                      <w:szCs w:val="21"/>
                    </w:rPr>
                  </w:pPr>
                  <w:r>
                    <w:rPr>
                      <w:rFonts w:hint="eastAsia" w:ascii="楷体_GB2312" w:hAnsi="楷体_GB2312" w:cs="宋体"/>
                      <w:sz w:val="21"/>
                      <w:szCs w:val="21"/>
                    </w:rPr>
                    <w:t>16023201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楷体_GB2312" w:hAnsi="楷体_GB2312" w:eastAsia="仿宋" w:cs="宋体"/>
                      <w:sz w:val="21"/>
                      <w:szCs w:val="21"/>
                    </w:rPr>
                    <w:t>PLC</w:t>
                  </w:r>
                  <w:r>
                    <w:rPr>
                      <w:rFonts w:hint="eastAsia" w:ascii="仿宋" w:hAnsi="仿宋" w:eastAsia="仿宋" w:cs="宋体"/>
                      <w:sz w:val="21"/>
                      <w:szCs w:val="21"/>
                    </w:rPr>
                    <w:t>控制技术★</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2</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16023203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数控机床与编程★</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16023205</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楷体_GB2312" w:hAnsi="楷体_GB2312" w:eastAsia="仿宋" w:cs="宋体"/>
                      <w:sz w:val="21"/>
                      <w:szCs w:val="21"/>
                    </w:rPr>
                    <w:t>UG</w:t>
                  </w:r>
                  <w:r>
                    <w:rPr>
                      <w:rFonts w:hint="eastAsia" w:ascii="仿宋" w:hAnsi="仿宋" w:eastAsia="仿宋" w:cs="宋体"/>
                      <w:sz w:val="21"/>
                      <w:szCs w:val="21"/>
                    </w:rPr>
                    <w:t>（</w:t>
                  </w:r>
                  <w:r>
                    <w:rPr>
                      <w:rFonts w:ascii="楷体_GB2312" w:hAnsi="楷体_GB2312" w:eastAsia="仿宋" w:cs="宋体"/>
                      <w:sz w:val="21"/>
                      <w:szCs w:val="21"/>
                    </w:rPr>
                    <w:t>3D</w:t>
                  </w:r>
                  <w:r>
                    <w:rPr>
                      <w:rFonts w:hint="eastAsia" w:ascii="仿宋" w:hAnsi="仿宋" w:eastAsia="仿宋" w:cs="宋体"/>
                      <w:sz w:val="21"/>
                      <w:szCs w:val="21"/>
                    </w:rPr>
                    <w:t>打印）★</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试</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4</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拓展课</w:t>
                  </w: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sz w:val="21"/>
                      <w:szCs w:val="21"/>
                    </w:rPr>
                  </w:pPr>
                  <w:r>
                    <w:rPr>
                      <w:rFonts w:hint="eastAsia" w:ascii="楷体_GB2312" w:hAnsi="楷体_GB2312" w:cs="宋体"/>
                      <w:sz w:val="21"/>
                      <w:szCs w:val="21"/>
                    </w:rPr>
                    <w:t>16026201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工业机器人</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32</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8</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宋体" w:hAnsi="宋体" w:cs="Times New Roman"/>
                      <w:sz w:val="21"/>
                      <w:szCs w:val="21"/>
                    </w:rPr>
                    <w:t>实践课</w:t>
                  </w: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ascii="Times New Roman" w:hAnsi="Times New Roman" w:cs="Times New Roman"/>
                      <w:sz w:val="21"/>
                      <w:szCs w:val="21"/>
                    </w:rPr>
                    <w:t>1</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sz w:val="21"/>
                      <w:szCs w:val="21"/>
                    </w:rPr>
                  </w:pPr>
                  <w:r>
                    <w:rPr>
                      <w:rFonts w:hint="eastAsia" w:ascii="楷体_GB2312" w:hAnsi="楷体_GB2312" w:cs="宋体"/>
                      <w:sz w:val="21"/>
                      <w:szCs w:val="21"/>
                    </w:rPr>
                    <w:t>16024201</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数控机床与编程★</w:t>
                  </w:r>
                </w:p>
              </w:tc>
              <w:tc>
                <w:tcPr>
                  <w:tcW w:w="354"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2</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16024202</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楷体_GB2312" w:hAnsi="楷体_GB2312" w:eastAsia="仿宋" w:cs="宋体"/>
                      <w:sz w:val="21"/>
                      <w:szCs w:val="21"/>
                    </w:rPr>
                    <w:t>UG</w:t>
                  </w:r>
                  <w:r>
                    <w:rPr>
                      <w:rFonts w:hint="eastAsia" w:ascii="仿宋" w:hAnsi="仿宋" w:eastAsia="仿宋" w:cs="宋体"/>
                      <w:sz w:val="21"/>
                      <w:szCs w:val="21"/>
                    </w:rPr>
                    <w:t>（</w:t>
                  </w:r>
                  <w:r>
                    <w:rPr>
                      <w:rFonts w:ascii="楷体_GB2312" w:hAnsi="楷体_GB2312" w:eastAsia="仿宋" w:cs="宋体"/>
                      <w:sz w:val="21"/>
                      <w:szCs w:val="21"/>
                    </w:rPr>
                    <w:t>3D</w:t>
                  </w:r>
                  <w:r>
                    <w:rPr>
                      <w:rFonts w:hint="eastAsia" w:ascii="仿宋" w:hAnsi="仿宋" w:eastAsia="仿宋" w:cs="宋体"/>
                      <w:sz w:val="21"/>
                      <w:szCs w:val="21"/>
                    </w:rPr>
                    <w:t>打印）</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仿宋" w:hAnsi="仿宋"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3</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楷体_GB2312" w:hAnsi="楷体_GB2312" w:cs="宋体"/>
                      <w:sz w:val="21"/>
                      <w:szCs w:val="21"/>
                    </w:rPr>
                  </w:pPr>
                  <w:r>
                    <w:rPr>
                      <w:rFonts w:hint="eastAsia" w:ascii="楷体_GB2312" w:hAnsi="楷体_GB2312" w:cs="宋体"/>
                      <w:sz w:val="21"/>
                      <w:szCs w:val="21"/>
                    </w:rPr>
                    <w:t>16024203</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电机与电气控制</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仿宋" w:hAnsi="仿宋"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left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楷体_GB2312" w:hAnsi="楷体_GB2312" w:cs="宋体"/>
                      <w:sz w:val="21"/>
                      <w:szCs w:val="21"/>
                    </w:rPr>
                  </w:pPr>
                  <w:r>
                    <w:rPr>
                      <w:rFonts w:hint="eastAsia" w:ascii="楷体_GB2312" w:hAnsi="楷体_GB2312" w:cs="宋体"/>
                      <w:sz w:val="21"/>
                      <w:szCs w:val="21"/>
                    </w:rPr>
                    <w:t>16024204</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楷体_GB2312" w:hAnsi="楷体_GB2312" w:eastAsia="仿宋" w:cs="宋体"/>
                      <w:sz w:val="21"/>
                      <w:szCs w:val="21"/>
                    </w:rPr>
                    <w:t>PLC</w:t>
                  </w:r>
                  <w:r>
                    <w:rPr>
                      <w:rFonts w:hint="eastAsia" w:ascii="仿宋" w:hAnsi="仿宋" w:eastAsia="仿宋" w:cs="宋体"/>
                      <w:sz w:val="21"/>
                      <w:szCs w:val="21"/>
                    </w:rPr>
                    <w:t>控制技术</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47" w:type="dxa"/>
                  <w:vMerge w:val="continue"/>
                  <w:tcBorders>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497" w:type="dxa"/>
                  <w:gridSpan w:val="2"/>
                  <w:vMerge w:val="continue"/>
                  <w:tcBorders>
                    <w:left w:val="single" w:color="auto" w:sz="4"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sz w:val="21"/>
                      <w:szCs w:val="21"/>
                    </w:rPr>
                  </w:pP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楷体_GB2312" w:hAnsi="楷体_GB2312" w:cs="宋体"/>
                      <w:sz w:val="21"/>
                      <w:szCs w:val="21"/>
                    </w:rPr>
                  </w:pPr>
                  <w:r>
                    <w:rPr>
                      <w:rFonts w:hint="eastAsia" w:ascii="楷体_GB2312" w:hAnsi="楷体_GB2312" w:cs="宋体"/>
                      <w:sz w:val="21"/>
                      <w:szCs w:val="21"/>
                    </w:rPr>
                    <w:t>16024205</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宋体"/>
                      <w:sz w:val="21"/>
                      <w:szCs w:val="21"/>
                    </w:rPr>
                  </w:pPr>
                  <w:r>
                    <w:rPr>
                      <w:rFonts w:hint="eastAsia" w:ascii="仿宋" w:hAnsi="仿宋" w:eastAsia="仿宋" w:cs="宋体"/>
                      <w:sz w:val="21"/>
                      <w:szCs w:val="21"/>
                    </w:rPr>
                    <w:t>工业机器人</w:t>
                  </w:r>
                </w:p>
              </w:tc>
              <w:tc>
                <w:tcPr>
                  <w:tcW w:w="354" w:type="dxa"/>
                  <w:tcBorders>
                    <w:top w:val="single" w:color="auto" w:sz="4" w:space="0"/>
                    <w:left w:val="single" w:color="auto" w:sz="4" w:space="0"/>
                    <w:bottom w:val="single" w:color="auto" w:sz="4" w:space="0"/>
                    <w:right w:val="single" w:color="auto" w:sz="4" w:space="0"/>
                  </w:tcBorders>
                  <w:noWrap w:val="0"/>
                  <w:vAlign w:val="center"/>
                </w:tcPr>
                <w:p>
                  <w:pPr>
                    <w:spacing w:line="240" w:lineRule="auto"/>
                    <w:ind w:left="0" w:leftChars="0"/>
                    <w:jc w:val="center"/>
                    <w:rPr>
                      <w:rFonts w:hint="eastAsia" w:ascii="仿宋" w:hAnsi="仿宋" w:eastAsia="仿宋" w:cs="宋体"/>
                      <w:sz w:val="21"/>
                      <w:szCs w:val="21"/>
                    </w:rPr>
                  </w:pPr>
                  <w:r>
                    <w:rPr>
                      <w:rFonts w:hint="eastAsia" w:ascii="仿宋" w:hAnsi="仿宋" w:eastAsia="仿宋" w:cs="宋体"/>
                      <w:sz w:val="21"/>
                      <w:szCs w:val="21"/>
                    </w:rPr>
                    <w:t>查</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24</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楷体_GB2312" w:hAnsi="楷体_GB2312" w:cs="宋体"/>
                      <w:sz w:val="21"/>
                      <w:szCs w:val="21"/>
                    </w:rPr>
                    <w:t>1</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r>
                    <w:rPr>
                      <w:rFonts w:hint="eastAsia" w:ascii="宋体" w:hAnsi="宋体" w:cs="宋体"/>
                      <w:sz w:val="21"/>
                      <w:szCs w:val="21"/>
                    </w:rPr>
                    <w:t>√</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仿宋" w:hAnsi="仿宋" w:eastAsia="仿宋" w:cs="宋体"/>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hint="eastAsia" w:ascii="仿宋" w:hAnsi="仿宋" w:eastAsia="仿宋" w:cs="宋体"/>
                      <w:sz w:val="21"/>
                      <w:szCs w:val="21"/>
                    </w:rPr>
                  </w:pPr>
                  <w:r>
                    <w:rPr>
                      <w:rFonts w:hint="eastAsia" w:ascii="仿宋" w:hAnsi="仿宋" w:eastAsia="仿宋" w:cs="宋体"/>
                      <w:sz w:val="21"/>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38" w:hRule="atLeast"/>
                <w:jc w:val="center"/>
              </w:trPr>
              <w:tc>
                <w:tcPr>
                  <w:tcW w:w="3993" w:type="dxa"/>
                  <w:gridSpan w:val="9"/>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
                      <w:bCs/>
                      <w:spacing w:val="-20"/>
                      <w:sz w:val="21"/>
                      <w:szCs w:val="21"/>
                    </w:rPr>
                  </w:pPr>
                  <w:r>
                    <w:rPr>
                      <w:rFonts w:hint="eastAsia" w:ascii="宋体" w:hAnsi="宋体" w:cs="Times New Roman"/>
                      <w:b/>
                      <w:sz w:val="21"/>
                      <w:szCs w:val="21"/>
                    </w:rPr>
                    <w:t>小计</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hint="default" w:ascii="楷体_GB2312" w:hAnsi="楷体_GB2312" w:eastAsia="宋体" w:cs="宋体"/>
                      <w:sz w:val="21"/>
                      <w:szCs w:val="21"/>
                      <w:lang w:val="en-US" w:eastAsia="zh-CN"/>
                    </w:rPr>
                  </w:pPr>
                  <w:r>
                    <w:rPr>
                      <w:rFonts w:hint="eastAsia" w:ascii="楷体_GB2312" w:hAnsi="楷体_GB2312" w:cs="宋体"/>
                      <w:sz w:val="21"/>
                      <w:szCs w:val="21"/>
                      <w:lang w:val="en-US" w:eastAsia="zh-CN"/>
                    </w:rPr>
                    <w:t>616</w:t>
                  </w: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440</w:t>
                  </w: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288</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43</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8</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16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8</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38" w:hRule="atLeast"/>
                <w:jc w:val="center"/>
              </w:trPr>
              <w:tc>
                <w:tcPr>
                  <w:tcW w:w="744" w:type="dxa"/>
                  <w:gridSpan w:val="3"/>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18"/>
                      <w:szCs w:val="18"/>
                    </w:rPr>
                  </w:pPr>
                  <w:r>
                    <w:rPr>
                      <w:rFonts w:hint="eastAsia" w:ascii="宋体" w:hAnsi="宋体" w:cs="Times New Roman"/>
                      <w:sz w:val="18"/>
                      <w:szCs w:val="18"/>
                    </w:rPr>
                    <w:t>综合实践</w:t>
                  </w:r>
                </w:p>
              </w:tc>
              <w:tc>
                <w:tcPr>
                  <w:tcW w:w="348"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w:t>
                  </w:r>
                </w:p>
              </w:tc>
              <w:tc>
                <w:tcPr>
                  <w:tcW w:w="733"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sz w:val="21"/>
                      <w:szCs w:val="21"/>
                    </w:rPr>
                  </w:pPr>
                  <w:r>
                    <w:rPr>
                      <w:rFonts w:hint="eastAsia" w:ascii="Times New Roman" w:hAnsi="Times New Roman" w:cs="Times New Roman"/>
                      <w:sz w:val="21"/>
                      <w:szCs w:val="21"/>
                    </w:rPr>
                    <w:t>19134336</w:t>
                  </w:r>
                </w:p>
              </w:tc>
              <w:tc>
                <w:tcPr>
                  <w:tcW w:w="181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仿宋" w:hAnsi="仿宋" w:eastAsia="仿宋" w:cs="Times New Roman"/>
                      <w:sz w:val="21"/>
                      <w:szCs w:val="21"/>
                    </w:rPr>
                  </w:pPr>
                  <w:r>
                    <w:rPr>
                      <w:rFonts w:hint="eastAsia" w:ascii="仿宋" w:hAnsi="仿宋" w:eastAsia="仿宋" w:cs="Times New Roman"/>
                      <w:sz w:val="21"/>
                      <w:szCs w:val="21"/>
                    </w:rPr>
                    <w:t>岗位实习</w:t>
                  </w:r>
                </w:p>
              </w:tc>
              <w:tc>
                <w:tcPr>
                  <w:tcW w:w="354"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hint="eastAsia" w:ascii="Calibri" w:hAnsi="Calibri" w:cs="Times New Roman"/>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eastAsia="仿宋_GB2312" w:cs="宋体"/>
                      <w:b/>
                      <w:sz w:val="21"/>
                      <w:szCs w:val="21"/>
                    </w:rPr>
                    <w:t>576</w:t>
                  </w: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宋体" w:hAnsi="宋体" w:cs="宋体"/>
                      <w:sz w:val="21"/>
                      <w:szCs w:val="21"/>
                    </w:rPr>
                  </w:pPr>
                  <w:r>
                    <w:rPr>
                      <w:rFonts w:ascii="楷体_GB2312" w:hAnsi="楷体_GB2312" w:cs="宋体"/>
                      <w:b/>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hint="eastAsia" w:ascii="楷体_GB2312" w:hAnsi="楷体_GB2312" w:cs="宋体"/>
                      <w:sz w:val="21"/>
                      <w:szCs w:val="21"/>
                    </w:rPr>
                  </w:pPr>
                  <w:r>
                    <w:rPr>
                      <w:rFonts w:ascii="楷体_GB2312" w:hAnsi="楷体_GB2312" w:eastAsia="仿宋_GB2312" w:cs="宋体"/>
                      <w:b/>
                      <w:sz w:val="21"/>
                      <w:szCs w:val="21"/>
                    </w:rPr>
                    <w:t>576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b/>
                      <w:sz w:val="21"/>
                      <w:szCs w:val="21"/>
                    </w:rPr>
                    <w:t>24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pacing w:val="-20"/>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pacing w:val="-20"/>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pacing w:val="-20"/>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pacing w:val="-20"/>
                      <w:sz w:val="21"/>
                      <w:szCs w:val="21"/>
                    </w:rPr>
                  </w:pPr>
                  <w:r>
                    <w:rPr>
                      <w:rFonts w:ascii="仿宋_GB2312" w:hAnsi="仿宋_GB2312" w:cs="Times New Roman"/>
                      <w:spacing w:val="-20"/>
                      <w:sz w:val="21"/>
                      <w:szCs w:val="21"/>
                    </w:rPr>
                    <w:t>√</w:t>
                  </w: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spacing w:val="-20"/>
                      <w:sz w:val="21"/>
                      <w:szCs w:val="21"/>
                    </w:rPr>
                  </w:pPr>
                  <w:r>
                    <w:rPr>
                      <w:rFonts w:ascii="仿宋_GB2312" w:hAnsi="仿宋_GB2312" w:cs="Times New Roman"/>
                      <w:spacing w:val="-20"/>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38" w:hRule="atLeast"/>
                <w:jc w:val="center"/>
              </w:trPr>
              <w:tc>
                <w:tcPr>
                  <w:tcW w:w="3993" w:type="dxa"/>
                  <w:gridSpan w:val="9"/>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bCs/>
                      <w:spacing w:val="-20"/>
                      <w:sz w:val="21"/>
                      <w:szCs w:val="21"/>
                    </w:rPr>
                  </w:pPr>
                  <w:r>
                    <w:rPr>
                      <w:rFonts w:hint="eastAsia" w:ascii="宋体" w:hAnsi="宋体" w:cs="Times New Roman"/>
                      <w:b/>
                      <w:sz w:val="21"/>
                      <w:szCs w:val="21"/>
                    </w:rPr>
                    <w:t>小计</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576</w:t>
                  </w: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hint="eastAsia" w:ascii="楷体_GB2312" w:hAnsi="楷体_GB2312" w:cs="宋体"/>
                      <w:sz w:val="21"/>
                      <w:szCs w:val="21"/>
                    </w:rPr>
                    <w:t>0</w:t>
                  </w: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576</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r>
                    <w:rPr>
                      <w:rFonts w:ascii="楷体_GB2312" w:hAnsi="楷体_GB2312" w:cs="宋体"/>
                      <w:sz w:val="21"/>
                      <w:szCs w:val="21"/>
                    </w:rPr>
                    <w:t>24</w:t>
                  </w: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Calibri" w:hAnsi="Calibri" w:cs="Times New Roman"/>
                      <w:sz w:val="21"/>
                      <w:szCs w:val="21"/>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spacing w:val="-2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744" w:type="dxa"/>
                  <w:gridSpan w:val="3"/>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
                      <w:sz w:val="21"/>
                      <w:szCs w:val="21"/>
                    </w:rPr>
                  </w:pPr>
                  <w:r>
                    <w:rPr>
                      <w:rFonts w:hint="eastAsia" w:ascii="宋体" w:hAnsi="宋体" w:cs="Times New Roman"/>
                      <w:b/>
                      <w:sz w:val="21"/>
                      <w:szCs w:val="21"/>
                    </w:rPr>
                    <w:t>合</w:t>
                  </w:r>
                </w:p>
                <w:p>
                  <w:pPr>
                    <w:adjustRightInd w:val="0"/>
                    <w:snapToGrid w:val="0"/>
                    <w:spacing w:line="240" w:lineRule="atLeast"/>
                    <w:ind w:left="0" w:leftChars="0"/>
                    <w:jc w:val="both"/>
                    <w:rPr>
                      <w:rFonts w:ascii="Times New Roman" w:hAnsi="Times New Roman" w:cs="Times New Roman"/>
                      <w:b/>
                      <w:sz w:val="21"/>
                      <w:szCs w:val="21"/>
                    </w:rPr>
                  </w:pPr>
                </w:p>
                <w:p>
                  <w:pPr>
                    <w:adjustRightInd w:val="0"/>
                    <w:snapToGrid w:val="0"/>
                    <w:spacing w:line="240" w:lineRule="atLeast"/>
                    <w:ind w:left="0" w:leftChars="0"/>
                    <w:jc w:val="center"/>
                    <w:rPr>
                      <w:rFonts w:ascii="Times New Roman" w:hAnsi="Times New Roman" w:cs="Times New Roman"/>
                      <w:b/>
                      <w:sz w:val="21"/>
                      <w:szCs w:val="21"/>
                    </w:rPr>
                  </w:pPr>
                  <w:r>
                    <w:rPr>
                      <w:rFonts w:hint="eastAsia" w:ascii="宋体" w:hAnsi="宋体" w:cs="Times New Roman"/>
                      <w:b/>
                      <w:sz w:val="21"/>
                      <w:szCs w:val="21"/>
                    </w:rPr>
                    <w:t>计</w:t>
                  </w:r>
                  <w:r>
                    <w:rPr>
                      <w:rFonts w:hint="eastAsia" w:ascii="Times New Roman" w:hAnsi="Times New Roman" w:cs="Times New Roman"/>
                      <w:b/>
                      <w:sz w:val="21"/>
                      <w:szCs w:val="21"/>
                    </w:rPr>
                    <w:t xml:space="preserve"> </w:t>
                  </w:r>
                  <w:r>
                    <w:rPr>
                      <w:rFonts w:ascii="Times New Roman" w:hAnsi="Times New Roman" w:cs="Times New Roman"/>
                      <w:b/>
                      <w:sz w:val="21"/>
                      <w:szCs w:val="21"/>
                    </w:rPr>
                    <w:t xml:space="preserve">   </w:t>
                  </w:r>
                </w:p>
              </w:tc>
              <w:tc>
                <w:tcPr>
                  <w:tcW w:w="3249" w:type="dxa"/>
                  <w:gridSpan w:val="6"/>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sz w:val="21"/>
                      <w:szCs w:val="21"/>
                    </w:rPr>
                  </w:pPr>
                  <w:r>
                    <w:rPr>
                      <w:rFonts w:ascii="仿宋_GB2312" w:hAnsi="仿宋_GB2312" w:cs="Times New Roman"/>
                      <w:b/>
                      <w:sz w:val="21"/>
                      <w:szCs w:val="21"/>
                    </w:rPr>
                    <w:t>总学时</w:t>
                  </w:r>
                </w:p>
              </w:tc>
              <w:tc>
                <w:tcPr>
                  <w:tcW w:w="4324" w:type="dxa"/>
                  <w:gridSpan w:val="10"/>
                  <w:noWrap w:val="0"/>
                  <w:vAlign w:val="top"/>
                </w:tcPr>
                <w:p>
                  <w:pPr>
                    <w:widowControl/>
                    <w:spacing w:line="240" w:lineRule="auto"/>
                    <w:ind w:left="0" w:leftChars="0"/>
                    <w:jc w:val="center"/>
                    <w:rPr>
                      <w:rFonts w:ascii="楷体_GB2312" w:hAnsi="楷体_GB2312" w:cs="宋体"/>
                      <w:sz w:val="21"/>
                      <w:szCs w:val="21"/>
                    </w:rPr>
                  </w:pPr>
                  <w:r>
                    <w:rPr>
                      <w:rFonts w:hint="eastAsia" w:ascii="楷体_GB2312" w:hAnsi="楷体_GB2312" w:cs="宋体"/>
                      <w:sz w:val="21"/>
                      <w:szCs w:val="21"/>
                      <w:lang w:val="en-US" w:eastAsia="zh-CN"/>
                    </w:rPr>
                    <w:t>1768</w:t>
                  </w:r>
                  <w:r>
                    <w:rPr>
                      <w:rFonts w:hint="eastAsia" w:ascii="宋体" w:hAnsi="宋体" w:cs="宋体"/>
                      <w:sz w:val="21"/>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8" w:hRule="atLeast"/>
                <w:jc w:val="center"/>
              </w:trPr>
              <w:tc>
                <w:tcPr>
                  <w:tcW w:w="744"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b/>
                      <w:sz w:val="21"/>
                      <w:szCs w:val="21"/>
                    </w:rPr>
                  </w:pPr>
                </w:p>
              </w:tc>
              <w:tc>
                <w:tcPr>
                  <w:tcW w:w="3249" w:type="dxa"/>
                  <w:gridSpan w:val="6"/>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sz w:val="21"/>
                      <w:szCs w:val="21"/>
                    </w:rPr>
                  </w:pPr>
                  <w:r>
                    <w:rPr>
                      <w:rFonts w:ascii="仿宋_GB2312" w:hAnsi="仿宋_GB2312" w:cs="Times New Roman"/>
                      <w:b/>
                      <w:sz w:val="21"/>
                      <w:szCs w:val="21"/>
                    </w:rPr>
                    <w:t>总学分</w:t>
                  </w:r>
                </w:p>
              </w:tc>
              <w:tc>
                <w:tcPr>
                  <w:tcW w:w="4324" w:type="dxa"/>
                  <w:gridSpan w:val="10"/>
                  <w:noWrap w:val="0"/>
                  <w:vAlign w:val="top"/>
                </w:tcPr>
                <w:p>
                  <w:pPr>
                    <w:widowControl/>
                    <w:spacing w:line="240" w:lineRule="auto"/>
                    <w:ind w:left="0" w:leftChars="0"/>
                    <w:jc w:val="center"/>
                    <w:rPr>
                      <w:rFonts w:ascii="楷体_GB2312" w:hAnsi="楷体_GB2312" w:cs="宋体"/>
                      <w:sz w:val="21"/>
                      <w:szCs w:val="21"/>
                    </w:rPr>
                  </w:pPr>
                  <w:r>
                    <w:rPr>
                      <w:rFonts w:hint="eastAsia" w:ascii="楷体_GB2312" w:hAnsi="楷体_GB2312" w:cs="宋体"/>
                      <w:sz w:val="21"/>
                      <w:szCs w:val="21"/>
                    </w:rPr>
                    <w:t>10</w:t>
                  </w:r>
                  <w:r>
                    <w:rPr>
                      <w:rFonts w:hint="eastAsia" w:ascii="楷体_GB2312" w:hAnsi="楷体_GB2312" w:cs="宋体"/>
                      <w:sz w:val="21"/>
                      <w:szCs w:val="21"/>
                      <w:lang w:val="en-US" w:eastAsia="zh-CN"/>
                    </w:rPr>
                    <w:t>4</w:t>
                  </w:r>
                  <w:r>
                    <w:rPr>
                      <w:rFonts w:hint="eastAsia" w:ascii="宋体" w:hAnsi="宋体" w:cs="宋体"/>
                      <w:sz w:val="21"/>
                      <w:szCs w:val="21"/>
                    </w:rPr>
                    <w:t>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744"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b/>
                      <w:sz w:val="21"/>
                      <w:szCs w:val="21"/>
                    </w:rPr>
                  </w:pPr>
                </w:p>
              </w:tc>
              <w:tc>
                <w:tcPr>
                  <w:tcW w:w="3249" w:type="dxa"/>
                  <w:gridSpan w:val="6"/>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Times New Roman" w:hAnsi="Times New Roman" w:cs="Times New Roman"/>
                      <w:b/>
                      <w:sz w:val="21"/>
                      <w:szCs w:val="21"/>
                    </w:rPr>
                  </w:pPr>
                  <w:r>
                    <w:rPr>
                      <w:rFonts w:ascii="仿宋_GB2312" w:hAnsi="仿宋_GB2312" w:cs="Times New Roman"/>
                      <w:b/>
                      <w:sz w:val="21"/>
                      <w:szCs w:val="21"/>
                    </w:rPr>
                    <w:t>理论教学周</w:t>
                  </w:r>
                  <w:r>
                    <w:rPr>
                      <w:rFonts w:ascii="Times New Roman" w:hAnsi="Times New Roman" w:eastAsia="仿宋_GB2312" w:cs="Times New Roman"/>
                      <w:b/>
                      <w:sz w:val="21"/>
                      <w:szCs w:val="21"/>
                    </w:rPr>
                    <w:t>/</w:t>
                  </w:r>
                  <w:r>
                    <w:rPr>
                      <w:rFonts w:ascii="仿宋_GB2312" w:hAnsi="仿宋_GB2312" w:cs="Times New Roman"/>
                      <w:b/>
                      <w:sz w:val="21"/>
                      <w:szCs w:val="21"/>
                    </w:rPr>
                    <w:t>集中实践周</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355" w:type="dxa"/>
                  <w:tcBorders>
                    <w:top w:val="single" w:color="auto" w:sz="4" w:space="0"/>
                    <w:left w:val="single" w:color="auto" w:sz="4" w:space="0"/>
                    <w:bottom w:val="single" w:color="auto" w:sz="4"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3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b/>
                      <w:sz w:val="21"/>
                      <w:szCs w:val="21"/>
                    </w:rPr>
                  </w:pPr>
                  <w:r>
                    <w:rPr>
                      <w:rFonts w:hint="eastAsia" w:ascii="楷体_GB2312" w:hAnsi="楷体_GB2312" w:cs="宋体"/>
                      <w:b/>
                      <w:sz w:val="21"/>
                      <w:szCs w:val="21"/>
                    </w:rPr>
                    <w:t>16/3</w:t>
                  </w:r>
                </w:p>
              </w:tc>
              <w:tc>
                <w:tcPr>
                  <w:tcW w:w="36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楷体_GB2312" w:hAnsi="楷体_GB2312" w:cs="宋体"/>
                      <w:b/>
                      <w:sz w:val="21"/>
                      <w:szCs w:val="21"/>
                    </w:rPr>
                    <w:t>16/3</w:t>
                  </w:r>
                </w:p>
              </w:tc>
              <w:tc>
                <w:tcPr>
                  <w:tcW w:w="348"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楷体_GB2312" w:hAnsi="楷体_GB2312" w:cs="宋体"/>
                      <w:b/>
                      <w:sz w:val="21"/>
                      <w:szCs w:val="21"/>
                    </w:rPr>
                    <w:t>12/2</w:t>
                  </w:r>
                </w:p>
              </w:tc>
              <w:tc>
                <w:tcPr>
                  <w:tcW w:w="349"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cs="宋体"/>
                      <w:b/>
                      <w:sz w:val="21"/>
                      <w:szCs w:val="21"/>
                    </w:rPr>
                  </w:pPr>
                </w:p>
              </w:tc>
              <w:tc>
                <w:tcPr>
                  <w:tcW w:w="702"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18"/>
                      <w:szCs w:val="18"/>
                    </w:rPr>
                  </w:pPr>
                </w:p>
              </w:tc>
              <w:tc>
                <w:tcPr>
                  <w:tcW w:w="823"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9" w:hRule="atLeast"/>
                <w:jc w:val="center"/>
              </w:trPr>
              <w:tc>
                <w:tcPr>
                  <w:tcW w:w="744"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spacing w:line="240" w:lineRule="auto"/>
                    <w:ind w:left="0" w:leftChars="0"/>
                    <w:jc w:val="left"/>
                    <w:rPr>
                      <w:rFonts w:ascii="Times New Roman" w:hAnsi="Times New Roman" w:cs="Times New Roman"/>
                      <w:b/>
                      <w:sz w:val="21"/>
                      <w:szCs w:val="21"/>
                    </w:rPr>
                  </w:pPr>
                </w:p>
              </w:tc>
              <w:tc>
                <w:tcPr>
                  <w:tcW w:w="3249" w:type="dxa"/>
                  <w:gridSpan w:val="6"/>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Times New Roman" w:hAnsi="Times New Roman" w:eastAsia="仿宋_GB2312" w:cs="Times New Roman"/>
                      <w:b/>
                      <w:sz w:val="18"/>
                      <w:szCs w:val="18"/>
                    </w:rPr>
                  </w:pPr>
                  <w:r>
                    <w:rPr>
                      <w:rFonts w:ascii="仿宋_GB2312" w:hAnsi="仿宋_GB2312" w:cs="Times New Roman"/>
                      <w:b/>
                      <w:sz w:val="21"/>
                      <w:szCs w:val="21"/>
                    </w:rPr>
                    <w:t>周</w:t>
                  </w:r>
                  <w:r>
                    <w:rPr>
                      <w:rFonts w:ascii="Times New Roman" w:hAnsi="Times New Roman" w:eastAsia="仿宋_GB2312" w:cs="Times New Roman"/>
                      <w:b/>
                      <w:sz w:val="21"/>
                      <w:szCs w:val="21"/>
                    </w:rPr>
                    <w:t xml:space="preserve"> </w:t>
                  </w:r>
                  <w:r>
                    <w:rPr>
                      <w:rFonts w:ascii="仿宋_GB2312" w:hAnsi="仿宋_GB2312" w:cs="Times New Roman"/>
                      <w:b/>
                      <w:sz w:val="21"/>
                      <w:szCs w:val="21"/>
                    </w:rPr>
                    <w:t>学</w:t>
                  </w:r>
                  <w:r>
                    <w:rPr>
                      <w:rFonts w:ascii="Times New Roman" w:hAnsi="Times New Roman" w:eastAsia="仿宋_GB2312" w:cs="Times New Roman"/>
                      <w:b/>
                      <w:sz w:val="21"/>
                      <w:szCs w:val="21"/>
                    </w:rPr>
                    <w:t xml:space="preserve"> </w:t>
                  </w:r>
                  <w:r>
                    <w:rPr>
                      <w:rFonts w:ascii="仿宋_GB2312" w:hAnsi="仿宋_GB2312" w:cs="Times New Roman"/>
                      <w:b/>
                      <w:sz w:val="21"/>
                      <w:szCs w:val="21"/>
                    </w:rPr>
                    <w:t>时</w:t>
                  </w:r>
                </w:p>
              </w:tc>
              <w:tc>
                <w:tcPr>
                  <w:tcW w:w="348"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55" w:type="dxa"/>
                  <w:tcBorders>
                    <w:top w:val="single" w:color="auto" w:sz="4" w:space="0"/>
                    <w:left w:val="single" w:color="auto" w:sz="4" w:space="0"/>
                    <w:bottom w:val="single" w:color="auto" w:sz="12"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355" w:type="dxa"/>
                  <w:tcBorders>
                    <w:top w:val="single" w:color="auto" w:sz="4" w:space="0"/>
                    <w:left w:val="single" w:color="auto" w:sz="4" w:space="0"/>
                    <w:bottom w:val="single" w:color="auto" w:sz="12" w:space="0"/>
                    <w:right w:val="single" w:color="auto" w:sz="4" w:space="0"/>
                  </w:tcBorders>
                  <w:noWrap w:val="0"/>
                  <w:vAlign w:val="top"/>
                </w:tcPr>
                <w:p>
                  <w:pPr>
                    <w:spacing w:line="240" w:lineRule="auto"/>
                    <w:ind w:left="0" w:leftChars="0"/>
                    <w:jc w:val="both"/>
                    <w:rPr>
                      <w:rFonts w:ascii="楷体_GB2312" w:hAnsi="楷体_GB2312" w:cs="宋体"/>
                      <w:sz w:val="21"/>
                      <w:szCs w:val="21"/>
                    </w:rPr>
                  </w:pPr>
                </w:p>
              </w:tc>
              <w:tc>
                <w:tcPr>
                  <w:tcW w:w="348"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spacing w:line="240" w:lineRule="auto"/>
                    <w:ind w:left="0" w:leftChars="0"/>
                    <w:jc w:val="both"/>
                    <w:rPr>
                      <w:rFonts w:ascii="楷体_GB2312" w:hAnsi="楷体_GB2312" w:cs="宋体"/>
                      <w:sz w:val="21"/>
                      <w:szCs w:val="21"/>
                    </w:rPr>
                  </w:pPr>
                </w:p>
              </w:tc>
              <w:tc>
                <w:tcPr>
                  <w:tcW w:w="335"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ascii="宋体" w:hAnsi="宋体" w:cs="宋体"/>
                      <w:b/>
                      <w:sz w:val="21"/>
                      <w:szCs w:val="21"/>
                    </w:rPr>
                  </w:pPr>
                  <w:r>
                    <w:rPr>
                      <w:rFonts w:hint="eastAsia" w:ascii="宋体" w:hAnsi="宋体" w:cs="宋体"/>
                      <w:b/>
                      <w:sz w:val="21"/>
                      <w:szCs w:val="21"/>
                    </w:rPr>
                    <w:t>23</w:t>
                  </w:r>
                </w:p>
              </w:tc>
              <w:tc>
                <w:tcPr>
                  <w:tcW w:w="361"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楷体_GB2312" w:hAnsi="楷体_GB2312" w:cs="宋体"/>
                      <w:b/>
                      <w:sz w:val="21"/>
                      <w:szCs w:val="21"/>
                    </w:rPr>
                    <w:t>23</w:t>
                  </w:r>
                </w:p>
              </w:tc>
              <w:tc>
                <w:tcPr>
                  <w:tcW w:w="348"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ind w:left="0" w:leftChars="0"/>
                    <w:jc w:val="center"/>
                    <w:rPr>
                      <w:rFonts w:hint="eastAsia" w:ascii="宋体" w:hAnsi="宋体" w:cs="宋体"/>
                      <w:b/>
                      <w:sz w:val="21"/>
                      <w:szCs w:val="21"/>
                    </w:rPr>
                  </w:pPr>
                  <w:r>
                    <w:rPr>
                      <w:rFonts w:hint="eastAsia" w:ascii="宋体" w:hAnsi="宋体" w:cs="宋体"/>
                      <w:b/>
                      <w:sz w:val="21"/>
                      <w:szCs w:val="21"/>
                    </w:rPr>
                    <w:t>23</w:t>
                  </w:r>
                </w:p>
              </w:tc>
              <w:tc>
                <w:tcPr>
                  <w:tcW w:w="349"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pacing w:line="240" w:lineRule="auto"/>
                    <w:ind w:left="0" w:leftChars="0"/>
                    <w:jc w:val="center"/>
                    <w:rPr>
                      <w:rFonts w:hint="eastAsia" w:ascii="楷体_GB2312" w:hAnsi="楷体_GB2312" w:cs="宋体"/>
                      <w:b/>
                      <w:sz w:val="21"/>
                      <w:szCs w:val="21"/>
                    </w:rPr>
                  </w:pPr>
                </w:p>
              </w:tc>
              <w:tc>
                <w:tcPr>
                  <w:tcW w:w="702"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21"/>
                      <w:szCs w:val="21"/>
                    </w:rPr>
                  </w:pPr>
                  <w:r>
                    <w:rPr>
                      <w:rFonts w:ascii="仿宋_GB2312" w:hAnsi="仿宋_GB2312" w:cs="宋体"/>
                      <w:b/>
                      <w:sz w:val="21"/>
                      <w:szCs w:val="21"/>
                    </w:rPr>
                    <w:t>平均</w:t>
                  </w:r>
                  <w:r>
                    <w:rPr>
                      <w:rFonts w:hint="eastAsia" w:ascii="仿宋_GB2312" w:hAnsi="仿宋_GB2312" w:cs="宋体"/>
                      <w:b/>
                      <w:sz w:val="21"/>
                      <w:szCs w:val="21"/>
                    </w:rPr>
                    <w:t>23</w:t>
                  </w:r>
                </w:p>
              </w:tc>
              <w:tc>
                <w:tcPr>
                  <w:tcW w:w="823" w:type="dxa"/>
                  <w:tcBorders>
                    <w:top w:val="single" w:color="auto" w:sz="4" w:space="0"/>
                    <w:left w:val="single" w:color="auto" w:sz="4" w:space="0"/>
                    <w:bottom w:val="single" w:color="auto" w:sz="12" w:space="0"/>
                    <w:right w:val="single" w:color="auto" w:sz="12" w:space="0"/>
                  </w:tcBorders>
                  <w:noWrap w:val="0"/>
                  <w:tcMar>
                    <w:top w:w="0" w:type="dxa"/>
                    <w:left w:w="0" w:type="dxa"/>
                    <w:bottom w:w="0" w:type="dxa"/>
                    <w:right w:w="0" w:type="dxa"/>
                  </w:tcMar>
                  <w:vAlign w:val="center"/>
                </w:tcPr>
                <w:p>
                  <w:pPr>
                    <w:snapToGrid w:val="0"/>
                    <w:spacing w:line="240" w:lineRule="atLeast"/>
                    <w:ind w:left="0" w:leftChars="0"/>
                    <w:jc w:val="center"/>
                    <w:rPr>
                      <w:rFonts w:ascii="楷体_GB2312" w:hAnsi="楷体_GB2312" w:eastAsia="仿宋_GB2312" w:cs="宋体"/>
                      <w:b/>
                      <w:sz w:val="21"/>
                      <w:szCs w:val="21"/>
                    </w:rPr>
                  </w:pPr>
                </w:p>
              </w:tc>
            </w:tr>
          </w:tbl>
          <w:p>
            <w:pPr>
              <w:spacing w:line="360" w:lineRule="auto"/>
              <w:ind w:left="0" w:leftChars="0" w:firstLine="482" w:firstLineChars="200"/>
              <w:jc w:val="both"/>
              <w:rPr>
                <w:rFonts w:ascii="楷体_GB2312" w:hAnsi="宋体" w:eastAsia="楷体_GB2312" w:cs="Times New Roman"/>
                <w:b/>
                <w:sz w:val="24"/>
              </w:rPr>
            </w:pPr>
            <w:r>
              <w:rPr>
                <w:rFonts w:hint="eastAsia" w:ascii="楷体_GB2312" w:hAnsi="宋体" w:eastAsia="楷体_GB2312" w:cs="Times New Roman"/>
                <w:b/>
                <w:sz w:val="24"/>
              </w:rPr>
              <w:t>说明：</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1.集中实践教学（实习、实训等）每周按24学时计。</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2.学分与学时的换算：一般以16学时计为1个学分；集中实践以1周计1学分。</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3.《劳动教育》课程：各系根据实际情况开设16课时融入实践环节或单独开课。</w:t>
            </w:r>
          </w:p>
          <w:p>
            <w:pPr>
              <w:spacing w:line="360" w:lineRule="auto"/>
              <w:ind w:left="0" w:leftChars="0" w:firstLine="480" w:firstLineChars="200"/>
              <w:jc w:val="both"/>
              <w:rPr>
                <w:rFonts w:ascii="楷体_GB2312" w:hAnsi="宋体" w:eastAsia="楷体_GB2312" w:cs="Times New Roman"/>
                <w:bCs/>
                <w:sz w:val="24"/>
              </w:rPr>
            </w:pPr>
            <w:r>
              <w:rPr>
                <w:rFonts w:hint="eastAsia" w:ascii="楷体_GB2312" w:hAnsi="宋体" w:eastAsia="楷体_GB2312" w:cs="Times New Roman"/>
                <w:bCs/>
                <w:sz w:val="24"/>
              </w:rPr>
              <w:t>4.部分课程鼓励设置成网络课程。</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（三）各类课程学分数和学时数表</w:t>
            </w:r>
          </w:p>
          <w:p>
            <w:pPr>
              <w:spacing w:line="360" w:lineRule="auto"/>
              <w:ind w:left="420" w:leftChars="200" w:firstLine="480" w:firstLineChars="200"/>
              <w:jc w:val="left"/>
              <w:rPr>
                <w:rFonts w:hint="eastAsia" w:ascii="宋体" w:hAnsi="宋体" w:cs="Times New Roman"/>
                <w:bCs/>
                <w:sz w:val="24"/>
              </w:rPr>
            </w:pPr>
            <w:r>
              <w:rPr>
                <w:rFonts w:hint="eastAsia" w:ascii="宋体" w:hAnsi="宋体" w:cs="Times New Roman"/>
                <w:bCs/>
                <w:sz w:val="24"/>
              </w:rPr>
              <w:t>各类课程学分数和学时数见表</w:t>
            </w:r>
            <w:r>
              <w:rPr>
                <w:rFonts w:hint="eastAsia" w:ascii="宋体" w:hAnsi="宋体" w:cs="Times New Roman"/>
                <w:bCs/>
                <w:sz w:val="24"/>
                <w:lang w:val="en-US" w:eastAsia="zh-CN"/>
              </w:rPr>
              <w:t>8</w:t>
            </w:r>
            <w:r>
              <w:rPr>
                <w:rFonts w:hint="eastAsia" w:ascii="宋体" w:hAnsi="宋体" w:cs="Times New Roman"/>
                <w:bCs/>
                <w:sz w:val="24"/>
              </w:rPr>
              <w:t>。</w:t>
            </w:r>
          </w:p>
          <w:p>
            <w:pPr>
              <w:spacing w:line="360" w:lineRule="auto"/>
              <w:ind w:left="420" w:leftChars="200"/>
              <w:jc w:val="center"/>
              <w:rPr>
                <w:rFonts w:hint="eastAsia" w:ascii="宋体" w:hAnsi="宋体" w:cs="Times New Roman"/>
                <w:b/>
                <w:sz w:val="24"/>
              </w:rPr>
            </w:pPr>
            <w:r>
              <w:rPr>
                <w:rFonts w:hint="eastAsia" w:ascii="宋体" w:hAnsi="宋体" w:cs="Times New Roman"/>
                <w:b/>
                <w:sz w:val="24"/>
              </w:rPr>
              <w:t>表</w:t>
            </w:r>
            <w:r>
              <w:rPr>
                <w:rFonts w:hint="eastAsia" w:ascii="宋体" w:hAnsi="宋体" w:cs="Times New Roman"/>
                <w:b/>
                <w:sz w:val="24"/>
                <w:lang w:val="en-US" w:eastAsia="zh-CN"/>
              </w:rPr>
              <w:t>8</w:t>
            </w:r>
            <w:r>
              <w:rPr>
                <w:rFonts w:hint="eastAsia" w:ascii="宋体" w:hAnsi="宋体" w:cs="Times New Roman"/>
                <w:b/>
                <w:sz w:val="24"/>
              </w:rPr>
              <w:t xml:space="preserve"> 各类课程学分数和学时数表</w:t>
            </w:r>
          </w:p>
          <w:tbl>
            <w:tblPr>
              <w:tblStyle w:val="13"/>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23"/>
              <w:gridCol w:w="1202"/>
              <w:gridCol w:w="1304"/>
              <w:gridCol w:w="1305"/>
              <w:gridCol w:w="1304"/>
              <w:gridCol w:w="1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2" w:hRule="atLeast"/>
                <w:jc w:val="center"/>
              </w:trPr>
              <w:tc>
                <w:tcPr>
                  <w:tcW w:w="1923" w:type="dxa"/>
                  <w:tcBorders>
                    <w:right w:val="single" w:color="auto" w:sz="4" w:space="0"/>
                  </w:tcBorders>
                  <w:noWrap w:val="0"/>
                  <w:vAlign w:val="center"/>
                </w:tcPr>
                <w:p>
                  <w:pPr>
                    <w:spacing w:line="240" w:lineRule="auto"/>
                    <w:ind w:left="0" w:leftChars="0"/>
                    <w:jc w:val="center"/>
                    <w:rPr>
                      <w:rFonts w:hint="eastAsia" w:ascii="Times New Roman" w:hAnsi="Times New Roman" w:eastAsia="楷体" w:cs="楷体"/>
                      <w:b/>
                      <w:sz w:val="24"/>
                    </w:rPr>
                  </w:pPr>
                  <w:r>
                    <w:rPr>
                      <w:rFonts w:hint="eastAsia" w:ascii="Times New Roman" w:hAnsi="Times New Roman" w:eastAsia="楷体" w:cs="楷体"/>
                      <w:b/>
                      <w:sz w:val="24"/>
                      <w:lang w:bidi="ar"/>
                    </w:rPr>
                    <w:t>课程类别</w:t>
                  </w:r>
                </w:p>
              </w:tc>
              <w:tc>
                <w:tcPr>
                  <w:tcW w:w="1202" w:type="dxa"/>
                  <w:noWrap w:val="0"/>
                  <w:vAlign w:val="center"/>
                </w:tcPr>
                <w:p>
                  <w:pPr>
                    <w:spacing w:line="240" w:lineRule="auto"/>
                    <w:ind w:left="0" w:leftChars="0"/>
                    <w:jc w:val="center"/>
                    <w:rPr>
                      <w:rFonts w:hint="eastAsia" w:ascii="Times New Roman" w:hAnsi="Times New Roman" w:eastAsia="楷体" w:cs="楷体"/>
                      <w:b/>
                      <w:sz w:val="24"/>
                    </w:rPr>
                  </w:pPr>
                  <w:r>
                    <w:rPr>
                      <w:rFonts w:hint="eastAsia" w:ascii="Times New Roman" w:hAnsi="Times New Roman" w:eastAsia="楷体" w:cs="楷体"/>
                      <w:b/>
                      <w:sz w:val="24"/>
                      <w:lang w:bidi="ar"/>
                    </w:rPr>
                    <w:t>学分</w:t>
                  </w:r>
                </w:p>
              </w:tc>
              <w:tc>
                <w:tcPr>
                  <w:tcW w:w="1304" w:type="dxa"/>
                  <w:noWrap w:val="0"/>
                  <w:vAlign w:val="center"/>
                </w:tcPr>
                <w:p>
                  <w:pPr>
                    <w:spacing w:line="240" w:lineRule="auto"/>
                    <w:ind w:left="0" w:leftChars="0"/>
                    <w:jc w:val="center"/>
                    <w:rPr>
                      <w:rFonts w:hint="eastAsia" w:ascii="Times New Roman" w:hAnsi="Times New Roman" w:eastAsia="楷体" w:cs="楷体"/>
                      <w:b/>
                      <w:sz w:val="24"/>
                      <w:lang w:bidi="ar"/>
                    </w:rPr>
                  </w:pPr>
                  <w:r>
                    <w:rPr>
                      <w:rFonts w:hint="eastAsia" w:ascii="Times New Roman" w:hAnsi="Times New Roman" w:eastAsia="楷体" w:cs="楷体"/>
                      <w:b/>
                      <w:sz w:val="24"/>
                      <w:lang w:bidi="ar"/>
                    </w:rPr>
                    <w:t>总学时</w:t>
                  </w:r>
                </w:p>
              </w:tc>
              <w:tc>
                <w:tcPr>
                  <w:tcW w:w="1305" w:type="dxa"/>
                  <w:tcBorders>
                    <w:right w:val="single" w:color="auto" w:sz="4" w:space="0"/>
                  </w:tcBorders>
                  <w:noWrap w:val="0"/>
                  <w:vAlign w:val="center"/>
                </w:tcPr>
                <w:p>
                  <w:pPr>
                    <w:spacing w:line="240" w:lineRule="auto"/>
                    <w:ind w:left="0" w:leftChars="0"/>
                    <w:jc w:val="center"/>
                    <w:rPr>
                      <w:rFonts w:hint="eastAsia" w:ascii="Times New Roman" w:hAnsi="Times New Roman" w:eastAsia="楷体" w:cs="楷体"/>
                      <w:b/>
                      <w:sz w:val="24"/>
                    </w:rPr>
                  </w:pPr>
                  <w:r>
                    <w:rPr>
                      <w:rFonts w:hint="eastAsia" w:ascii="Times New Roman" w:hAnsi="Times New Roman" w:eastAsia="楷体" w:cs="楷体"/>
                      <w:b/>
                      <w:sz w:val="24"/>
                      <w:lang w:bidi="ar"/>
                    </w:rPr>
                    <w:t>理论学时</w:t>
                  </w:r>
                </w:p>
              </w:tc>
              <w:tc>
                <w:tcPr>
                  <w:tcW w:w="1304" w:type="dxa"/>
                  <w:tcBorders>
                    <w:left w:val="single" w:color="auto" w:sz="4" w:space="0"/>
                  </w:tcBorders>
                  <w:noWrap w:val="0"/>
                  <w:vAlign w:val="center"/>
                </w:tcPr>
                <w:p>
                  <w:pPr>
                    <w:spacing w:line="240" w:lineRule="auto"/>
                    <w:ind w:left="0" w:leftChars="0"/>
                    <w:jc w:val="center"/>
                    <w:rPr>
                      <w:rFonts w:hint="eastAsia" w:ascii="Times New Roman" w:hAnsi="Times New Roman" w:eastAsia="楷体" w:cs="楷体"/>
                      <w:b/>
                      <w:sz w:val="24"/>
                    </w:rPr>
                  </w:pPr>
                  <w:r>
                    <w:rPr>
                      <w:rFonts w:hint="eastAsia" w:ascii="Times New Roman" w:hAnsi="Times New Roman" w:eastAsia="楷体" w:cs="楷体"/>
                      <w:b/>
                      <w:sz w:val="24"/>
                      <w:lang w:bidi="ar"/>
                    </w:rPr>
                    <w:t>实践学时</w:t>
                  </w:r>
                </w:p>
              </w:tc>
              <w:tc>
                <w:tcPr>
                  <w:tcW w:w="1120" w:type="dxa"/>
                  <w:noWrap w:val="0"/>
                  <w:vAlign w:val="center"/>
                </w:tcPr>
                <w:p>
                  <w:pPr>
                    <w:spacing w:line="240" w:lineRule="auto"/>
                    <w:ind w:left="0" w:leftChars="0"/>
                    <w:jc w:val="both"/>
                    <w:rPr>
                      <w:rFonts w:hint="eastAsia" w:ascii="Times New Roman" w:hAnsi="Times New Roman" w:eastAsia="楷体" w:cs="楷体"/>
                      <w:b/>
                      <w:sz w:val="24"/>
                      <w:lang w:bidi="ar"/>
                    </w:rPr>
                  </w:pPr>
                  <w:r>
                    <w:rPr>
                      <w:rFonts w:hint="eastAsia" w:ascii="Times New Roman" w:hAnsi="Times New Roman" w:eastAsia="楷体" w:cs="楷体"/>
                      <w:b/>
                      <w:sz w:val="24"/>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rPr>
                  </w:pPr>
                  <w:r>
                    <w:rPr>
                      <w:rFonts w:hint="eastAsia" w:ascii="Times New Roman" w:hAnsi="Times New Roman" w:eastAsia="楷体" w:cs="楷体"/>
                      <w:sz w:val="24"/>
                      <w:lang w:bidi="ar"/>
                    </w:rPr>
                    <w:t>公共基础必修课</w:t>
                  </w:r>
                </w:p>
              </w:tc>
              <w:tc>
                <w:tcPr>
                  <w:tcW w:w="1202" w:type="dxa"/>
                  <w:noWrap w:val="0"/>
                  <w:vAlign w:val="center"/>
                </w:tcPr>
                <w:p>
                  <w:pPr>
                    <w:widowControl/>
                    <w:spacing w:line="240" w:lineRule="auto"/>
                    <w:ind w:left="0" w:leftChars="0"/>
                    <w:jc w:val="center"/>
                    <w:textAlignment w:val="center"/>
                    <w:rPr>
                      <w:rFonts w:ascii="Times New Roman" w:hAnsi="Times New Roman" w:eastAsia="楷体" w:cs="楷体"/>
                      <w:sz w:val="24"/>
                      <w:lang w:bidi="ar"/>
                    </w:rPr>
                  </w:pPr>
                  <w:r>
                    <w:rPr>
                      <w:rFonts w:hint="eastAsia" w:ascii="宋体" w:hAnsi="宋体" w:eastAsia="楷体" w:cs="宋体"/>
                      <w:color w:val="000000"/>
                      <w:kern w:val="0"/>
                      <w:sz w:val="22"/>
                      <w:szCs w:val="22"/>
                      <w:lang w:bidi="ar"/>
                    </w:rPr>
                    <w:t>28</w:t>
                  </w:r>
                </w:p>
              </w:tc>
              <w:tc>
                <w:tcPr>
                  <w:tcW w:w="1304" w:type="dxa"/>
                  <w:noWrap w:val="0"/>
                  <w:vAlign w:val="center"/>
                </w:tcPr>
                <w:p>
                  <w:pPr>
                    <w:widowControl/>
                    <w:spacing w:line="240" w:lineRule="auto"/>
                    <w:ind w:left="0" w:leftChars="0"/>
                    <w:jc w:val="center"/>
                    <w:textAlignment w:val="center"/>
                    <w:rPr>
                      <w:rFonts w:ascii="Times New Roman" w:hAnsi="Times New Roman" w:eastAsia="楷体" w:cs="楷体"/>
                      <w:color w:val="FF0000"/>
                      <w:sz w:val="24"/>
                      <w:lang w:bidi="ar"/>
                    </w:rPr>
                  </w:pPr>
                  <w:r>
                    <w:rPr>
                      <w:rFonts w:ascii="宋体" w:hAnsi="宋体" w:cs="宋体"/>
                      <w:color w:val="000000"/>
                      <w:kern w:val="0"/>
                      <w:sz w:val="22"/>
                      <w:szCs w:val="22"/>
                      <w:lang w:bidi="ar"/>
                    </w:rPr>
                    <w:t>408</w:t>
                  </w:r>
                </w:p>
              </w:tc>
              <w:tc>
                <w:tcPr>
                  <w:tcW w:w="1305" w:type="dxa"/>
                  <w:noWrap w:val="0"/>
                  <w:vAlign w:val="center"/>
                </w:tcPr>
                <w:p>
                  <w:pPr>
                    <w:widowControl/>
                    <w:spacing w:line="240" w:lineRule="auto"/>
                    <w:ind w:left="0" w:leftChars="0"/>
                    <w:jc w:val="center"/>
                    <w:textAlignment w:val="center"/>
                    <w:rPr>
                      <w:rFonts w:ascii="Times New Roman" w:hAnsi="Times New Roman" w:eastAsia="楷体" w:cs="楷体"/>
                      <w:sz w:val="24"/>
                      <w:lang w:bidi="ar"/>
                    </w:rPr>
                  </w:pPr>
                  <w:r>
                    <w:rPr>
                      <w:rFonts w:hint="eastAsia" w:ascii="宋体" w:hAnsi="宋体" w:eastAsia="楷体" w:cs="宋体"/>
                      <w:color w:val="000000"/>
                      <w:kern w:val="0"/>
                      <w:sz w:val="22"/>
                      <w:szCs w:val="22"/>
                      <w:lang w:bidi="ar"/>
                    </w:rPr>
                    <w:t>310</w:t>
                  </w:r>
                </w:p>
              </w:tc>
              <w:tc>
                <w:tcPr>
                  <w:tcW w:w="1304" w:type="dxa"/>
                  <w:noWrap w:val="0"/>
                  <w:vAlign w:val="center"/>
                </w:tcPr>
                <w:p>
                  <w:pPr>
                    <w:widowControl/>
                    <w:spacing w:line="240" w:lineRule="auto"/>
                    <w:ind w:left="0" w:leftChars="0"/>
                    <w:jc w:val="center"/>
                    <w:textAlignment w:val="center"/>
                    <w:rPr>
                      <w:rFonts w:ascii="Times New Roman" w:hAnsi="Times New Roman" w:eastAsia="楷体" w:cs="楷体"/>
                      <w:sz w:val="24"/>
                      <w:lang w:bidi="ar"/>
                    </w:rPr>
                  </w:pPr>
                  <w:r>
                    <w:rPr>
                      <w:rFonts w:ascii="宋体" w:hAnsi="宋体" w:eastAsia="楷体" w:cs="宋体"/>
                      <w:color w:val="000000"/>
                      <w:kern w:val="0"/>
                      <w:sz w:val="22"/>
                      <w:szCs w:val="22"/>
                      <w:lang w:bidi="ar"/>
                    </w:rPr>
                    <w:t>98</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20.99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lang w:bidi="ar"/>
                    </w:rPr>
                  </w:pPr>
                  <w:r>
                    <w:rPr>
                      <w:rFonts w:hint="eastAsia" w:ascii="Times New Roman" w:hAnsi="Times New Roman" w:eastAsia="楷体" w:cs="楷体"/>
                      <w:sz w:val="24"/>
                      <w:lang w:bidi="ar"/>
                    </w:rPr>
                    <w:t>公共基础选修课</w:t>
                  </w:r>
                </w:p>
              </w:tc>
              <w:tc>
                <w:tcPr>
                  <w:tcW w:w="1202" w:type="dxa"/>
                  <w:noWrap w:val="0"/>
                  <w:vAlign w:val="center"/>
                </w:tcPr>
                <w:p>
                  <w:pPr>
                    <w:widowControl/>
                    <w:spacing w:line="240" w:lineRule="auto"/>
                    <w:ind w:left="0" w:leftChars="0"/>
                    <w:jc w:val="center"/>
                    <w:textAlignment w:val="center"/>
                    <w:rPr>
                      <w:rFonts w:hint="eastAsia" w:ascii="Times New Roman" w:hAnsi="Times New Roman" w:eastAsia="楷体" w:cs="楷体"/>
                      <w:sz w:val="24"/>
                      <w:lang w:bidi="ar"/>
                    </w:rPr>
                  </w:pPr>
                  <w:r>
                    <w:rPr>
                      <w:rFonts w:hint="eastAsia" w:ascii="宋体" w:hAnsi="宋体" w:eastAsia="楷体" w:cs="宋体"/>
                      <w:color w:val="000000"/>
                      <w:kern w:val="0"/>
                      <w:sz w:val="22"/>
                      <w:szCs w:val="22"/>
                      <w:lang w:bidi="ar"/>
                    </w:rPr>
                    <w:t>6</w:t>
                  </w:r>
                </w:p>
              </w:tc>
              <w:tc>
                <w:tcPr>
                  <w:tcW w:w="1304" w:type="dxa"/>
                  <w:noWrap w:val="0"/>
                  <w:vAlign w:val="center"/>
                </w:tcPr>
                <w:p>
                  <w:pPr>
                    <w:widowControl/>
                    <w:spacing w:line="240" w:lineRule="auto"/>
                    <w:ind w:left="0" w:leftChars="0"/>
                    <w:jc w:val="center"/>
                    <w:textAlignment w:val="center"/>
                    <w:rPr>
                      <w:rFonts w:ascii="Times New Roman" w:hAnsi="Times New Roman" w:eastAsia="楷体" w:cs="楷体"/>
                      <w:sz w:val="24"/>
                      <w:lang w:bidi="ar"/>
                    </w:rPr>
                  </w:pPr>
                  <w:r>
                    <w:rPr>
                      <w:rFonts w:ascii="宋体" w:hAnsi="宋体" w:eastAsia="楷体" w:cs="宋体"/>
                      <w:color w:val="000000"/>
                      <w:kern w:val="0"/>
                      <w:sz w:val="22"/>
                      <w:szCs w:val="22"/>
                      <w:lang w:bidi="ar"/>
                    </w:rPr>
                    <w:t>152</w:t>
                  </w:r>
                </w:p>
              </w:tc>
              <w:tc>
                <w:tcPr>
                  <w:tcW w:w="1305" w:type="dxa"/>
                  <w:noWrap w:val="0"/>
                  <w:vAlign w:val="center"/>
                </w:tcPr>
                <w:p>
                  <w:pPr>
                    <w:widowControl/>
                    <w:spacing w:line="240" w:lineRule="auto"/>
                    <w:ind w:left="0" w:leftChars="0"/>
                    <w:jc w:val="center"/>
                    <w:textAlignment w:val="center"/>
                    <w:rPr>
                      <w:rFonts w:ascii="Times New Roman" w:hAnsi="Times New Roman" w:eastAsia="楷体" w:cs="楷体"/>
                      <w:sz w:val="24"/>
                      <w:lang w:bidi="ar"/>
                    </w:rPr>
                  </w:pPr>
                  <w:r>
                    <w:rPr>
                      <w:rFonts w:ascii="宋体" w:hAnsi="宋体" w:eastAsia="楷体" w:cs="宋体"/>
                      <w:color w:val="000000"/>
                      <w:kern w:val="0"/>
                      <w:sz w:val="22"/>
                      <w:szCs w:val="22"/>
                      <w:lang w:bidi="ar"/>
                    </w:rPr>
                    <w:t>152</w:t>
                  </w:r>
                </w:p>
              </w:tc>
              <w:tc>
                <w:tcPr>
                  <w:tcW w:w="1304" w:type="dxa"/>
                  <w:noWrap w:val="0"/>
                  <w:vAlign w:val="center"/>
                </w:tcPr>
                <w:p>
                  <w:pPr>
                    <w:widowControl/>
                    <w:spacing w:line="240" w:lineRule="auto"/>
                    <w:ind w:left="0" w:leftChars="0"/>
                    <w:jc w:val="center"/>
                    <w:textAlignment w:val="center"/>
                    <w:rPr>
                      <w:rFonts w:hint="eastAsia" w:ascii="Times New Roman" w:hAnsi="Times New Roman" w:eastAsia="楷体" w:cs="楷体"/>
                      <w:sz w:val="24"/>
                      <w:lang w:bidi="ar"/>
                    </w:rPr>
                  </w:pPr>
                  <w:r>
                    <w:rPr>
                      <w:rFonts w:hint="eastAsia" w:ascii="宋体" w:hAnsi="宋体" w:eastAsia="楷体" w:cs="宋体"/>
                      <w:color w:val="000000"/>
                      <w:kern w:val="0"/>
                      <w:sz w:val="22"/>
                      <w:szCs w:val="22"/>
                      <w:lang w:bidi="ar"/>
                    </w:rPr>
                    <w:t>0</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7.82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lang w:bidi="ar"/>
                    </w:rPr>
                  </w:pPr>
                  <w:r>
                    <w:rPr>
                      <w:rFonts w:hint="eastAsia" w:ascii="Times New Roman" w:hAnsi="Times New Roman" w:eastAsia="楷体" w:cs="楷体"/>
                      <w:sz w:val="24"/>
                      <w:lang w:bidi="ar"/>
                    </w:rPr>
                    <w:t>公共基础实践课</w:t>
                  </w:r>
                </w:p>
              </w:tc>
              <w:tc>
                <w:tcPr>
                  <w:tcW w:w="1202"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2</w:t>
                  </w:r>
                </w:p>
              </w:tc>
              <w:tc>
                <w:tcPr>
                  <w:tcW w:w="1304"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305"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0</w:t>
                  </w:r>
                </w:p>
              </w:tc>
              <w:tc>
                <w:tcPr>
                  <w:tcW w:w="1304" w:type="dxa"/>
                  <w:noWrap w:val="0"/>
                  <w:vAlign w:val="center"/>
                </w:tcPr>
                <w:p>
                  <w:pPr>
                    <w:widowControl/>
                    <w:spacing w:line="240" w:lineRule="auto"/>
                    <w:ind w:left="0" w:leftChars="0"/>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120" w:type="dxa"/>
                  <w:noWrap w:val="0"/>
                  <w:vAlign w:val="center"/>
                </w:tcPr>
                <w:p>
                  <w:pPr>
                    <w:spacing w:line="240" w:lineRule="auto"/>
                    <w:ind w:left="0" w:leftChars="0"/>
                    <w:jc w:val="center"/>
                    <w:rPr>
                      <w:rFonts w:hint="eastAsia" w:ascii="Times New Roman" w:hAnsi="Times New Roman" w:eastAsia="楷体" w:cs="楷体"/>
                      <w:sz w:val="24"/>
                    </w:rPr>
                  </w:pPr>
                  <w:r>
                    <w:rPr>
                      <w:rFonts w:ascii="Times New Roman" w:hAnsi="Times New Roman" w:eastAsia="楷体" w:cs="楷体"/>
                      <w:sz w:val="24"/>
                    </w:rPr>
                    <w:t>2.47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rPr>
                  </w:pPr>
                  <w:r>
                    <w:rPr>
                      <w:rFonts w:hint="eastAsia" w:ascii="Times New Roman" w:hAnsi="Times New Roman" w:eastAsia="楷体" w:cs="楷体"/>
                      <w:sz w:val="24"/>
                      <w:lang w:bidi="ar"/>
                    </w:rPr>
                    <w:t>专业基础课</w:t>
                  </w:r>
                </w:p>
              </w:tc>
              <w:tc>
                <w:tcPr>
                  <w:tcW w:w="1202" w:type="dxa"/>
                  <w:noWrap w:val="0"/>
                  <w:vAlign w:val="center"/>
                </w:tcPr>
                <w:p>
                  <w:pPr>
                    <w:widowControl/>
                    <w:spacing w:line="240" w:lineRule="auto"/>
                    <w:ind w:left="0" w:leftChars="0"/>
                    <w:jc w:val="center"/>
                    <w:textAlignment w:val="center"/>
                    <w:rPr>
                      <w:rFonts w:hint="eastAsia" w:ascii="Times New Roman" w:hAnsi="Times New Roman" w:cs="楷体"/>
                      <w:sz w:val="24"/>
                      <w:lang w:bidi="ar"/>
                    </w:rPr>
                  </w:pPr>
                  <w:r>
                    <w:rPr>
                      <w:rFonts w:hint="eastAsia" w:ascii="宋体" w:hAnsi="宋体" w:cs="宋体"/>
                      <w:color w:val="000000"/>
                      <w:kern w:val="0"/>
                      <w:sz w:val="22"/>
                      <w:szCs w:val="22"/>
                      <w:lang w:bidi="ar"/>
                    </w:rPr>
                    <w:t>20</w:t>
                  </w:r>
                </w:p>
              </w:tc>
              <w:tc>
                <w:tcPr>
                  <w:tcW w:w="1304" w:type="dxa"/>
                  <w:noWrap w:val="0"/>
                  <w:vAlign w:val="center"/>
                </w:tcPr>
                <w:p>
                  <w:pPr>
                    <w:widowControl/>
                    <w:spacing w:line="240" w:lineRule="auto"/>
                    <w:ind w:left="0" w:leftChars="0"/>
                    <w:jc w:val="center"/>
                    <w:textAlignment w:val="center"/>
                    <w:rPr>
                      <w:rFonts w:ascii="Times New Roman" w:hAnsi="Times New Roman" w:cs="楷体"/>
                      <w:sz w:val="24"/>
                      <w:lang w:bidi="ar"/>
                    </w:rPr>
                  </w:pPr>
                  <w:r>
                    <w:rPr>
                      <w:rFonts w:hint="eastAsia" w:ascii="宋体" w:hAnsi="宋体" w:cs="宋体"/>
                      <w:color w:val="000000"/>
                      <w:kern w:val="0"/>
                      <w:sz w:val="22"/>
                      <w:szCs w:val="22"/>
                      <w:lang w:bidi="ar"/>
                    </w:rPr>
                    <w:t>320</w:t>
                  </w:r>
                </w:p>
              </w:tc>
              <w:tc>
                <w:tcPr>
                  <w:tcW w:w="1305" w:type="dxa"/>
                  <w:noWrap w:val="0"/>
                  <w:vAlign w:val="center"/>
                </w:tcPr>
                <w:p>
                  <w:pPr>
                    <w:widowControl/>
                    <w:spacing w:line="240" w:lineRule="auto"/>
                    <w:ind w:left="0" w:leftChars="0"/>
                    <w:jc w:val="center"/>
                    <w:textAlignment w:val="center"/>
                    <w:rPr>
                      <w:rFonts w:ascii="Times New Roman" w:hAnsi="Times New Roman" w:eastAsia="楷体" w:cs="楷体"/>
                      <w:sz w:val="24"/>
                      <w:lang w:bidi="ar"/>
                    </w:rPr>
                  </w:pPr>
                  <w:r>
                    <w:rPr>
                      <w:rFonts w:hint="eastAsia" w:ascii="宋体" w:hAnsi="宋体" w:eastAsia="楷体" w:cs="宋体"/>
                      <w:color w:val="000000"/>
                      <w:kern w:val="0"/>
                      <w:sz w:val="22"/>
                      <w:szCs w:val="22"/>
                      <w:lang w:bidi="ar"/>
                    </w:rPr>
                    <w:t>176</w:t>
                  </w:r>
                </w:p>
              </w:tc>
              <w:tc>
                <w:tcPr>
                  <w:tcW w:w="1304" w:type="dxa"/>
                  <w:noWrap w:val="0"/>
                  <w:vAlign w:val="center"/>
                </w:tcPr>
                <w:p>
                  <w:pPr>
                    <w:widowControl/>
                    <w:spacing w:line="240" w:lineRule="auto"/>
                    <w:ind w:left="0" w:leftChars="0"/>
                    <w:jc w:val="center"/>
                    <w:textAlignment w:val="center"/>
                    <w:rPr>
                      <w:rFonts w:ascii="Times New Roman" w:hAnsi="Times New Roman" w:cs="楷体"/>
                      <w:sz w:val="24"/>
                      <w:lang w:bidi="ar"/>
                    </w:rPr>
                  </w:pPr>
                  <w:r>
                    <w:rPr>
                      <w:rFonts w:hint="eastAsia" w:ascii="宋体" w:hAnsi="宋体" w:cs="宋体"/>
                      <w:color w:val="000000"/>
                      <w:kern w:val="0"/>
                      <w:sz w:val="22"/>
                      <w:szCs w:val="22"/>
                      <w:lang w:bidi="ar"/>
                    </w:rPr>
                    <w:t>144</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16.46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color w:val="FF0000"/>
                      <w:sz w:val="24"/>
                    </w:rPr>
                  </w:pPr>
                  <w:r>
                    <w:rPr>
                      <w:rFonts w:hint="eastAsia" w:ascii="Times New Roman" w:hAnsi="Times New Roman" w:eastAsia="楷体" w:cs="楷体"/>
                      <w:sz w:val="24"/>
                      <w:lang w:bidi="ar"/>
                    </w:rPr>
                    <w:t>专业核心课</w:t>
                  </w:r>
                </w:p>
              </w:tc>
              <w:tc>
                <w:tcPr>
                  <w:tcW w:w="1202"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14</w:t>
                  </w:r>
                </w:p>
              </w:tc>
              <w:tc>
                <w:tcPr>
                  <w:tcW w:w="1304"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305"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304"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11.52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lang w:bidi="ar"/>
                    </w:rPr>
                  </w:pPr>
                  <w:r>
                    <w:rPr>
                      <w:rFonts w:hint="eastAsia" w:ascii="Times New Roman" w:hAnsi="Times New Roman" w:eastAsia="楷体" w:cs="楷体"/>
                      <w:sz w:val="24"/>
                      <w:lang w:bidi="ar"/>
                    </w:rPr>
                    <w:t>专业拓展课</w:t>
                  </w:r>
                </w:p>
              </w:tc>
              <w:tc>
                <w:tcPr>
                  <w:tcW w:w="1202"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w:t>
                  </w:r>
                </w:p>
              </w:tc>
              <w:tc>
                <w:tcPr>
                  <w:tcW w:w="1304"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305"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8</w:t>
                  </w:r>
                </w:p>
              </w:tc>
              <w:tc>
                <w:tcPr>
                  <w:tcW w:w="1304"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24</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1.65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lang w:bidi="ar"/>
                    </w:rPr>
                  </w:pPr>
                  <w:r>
                    <w:rPr>
                      <w:rFonts w:hint="eastAsia" w:ascii="Times New Roman" w:hAnsi="Times New Roman" w:eastAsia="楷体" w:cs="楷体"/>
                      <w:sz w:val="24"/>
                      <w:lang w:bidi="ar"/>
                    </w:rPr>
                    <w:t>专业实践课</w:t>
                  </w:r>
                </w:p>
              </w:tc>
              <w:tc>
                <w:tcPr>
                  <w:tcW w:w="1202"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w:t>
                  </w:r>
                </w:p>
              </w:tc>
              <w:tc>
                <w:tcPr>
                  <w:tcW w:w="1304"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305"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304"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6.17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noWrap w:val="0"/>
                  <w:vAlign w:val="center"/>
                </w:tcPr>
                <w:p>
                  <w:pPr>
                    <w:spacing w:line="240" w:lineRule="auto"/>
                    <w:ind w:left="0" w:leftChars="0"/>
                    <w:jc w:val="center"/>
                    <w:rPr>
                      <w:rFonts w:hint="eastAsia" w:ascii="Times New Roman" w:hAnsi="Times New Roman" w:eastAsia="楷体" w:cs="楷体"/>
                      <w:sz w:val="24"/>
                      <w:lang w:bidi="ar"/>
                    </w:rPr>
                  </w:pPr>
                  <w:r>
                    <w:rPr>
                      <w:rFonts w:hint="eastAsia" w:ascii="Times New Roman" w:hAnsi="Times New Roman" w:eastAsia="楷体" w:cs="楷体"/>
                      <w:sz w:val="24"/>
                      <w:lang w:bidi="ar"/>
                    </w:rPr>
                    <w:t>专业选修课</w:t>
                  </w:r>
                </w:p>
              </w:tc>
              <w:tc>
                <w:tcPr>
                  <w:tcW w:w="1202"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4</w:t>
                  </w:r>
                </w:p>
              </w:tc>
              <w:tc>
                <w:tcPr>
                  <w:tcW w:w="1304"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64</w:t>
                  </w:r>
                </w:p>
              </w:tc>
              <w:tc>
                <w:tcPr>
                  <w:tcW w:w="1305"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304"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1923" w:type="dxa"/>
                  <w:tcBorders>
                    <w:left w:val="single" w:color="auto" w:sz="4" w:space="0"/>
                  </w:tcBorders>
                  <w:noWrap w:val="0"/>
                  <w:vAlign w:val="center"/>
                </w:tcPr>
                <w:p>
                  <w:pPr>
                    <w:spacing w:line="240" w:lineRule="auto"/>
                    <w:ind w:left="0" w:leftChars="0"/>
                    <w:jc w:val="center"/>
                    <w:rPr>
                      <w:rFonts w:hint="eastAsia" w:ascii="Times New Roman" w:hAnsi="Times New Roman" w:eastAsia="楷体" w:cs="楷体"/>
                      <w:sz w:val="24"/>
                    </w:rPr>
                  </w:pPr>
                  <w:r>
                    <w:rPr>
                      <w:rFonts w:hint="eastAsia" w:ascii="Times New Roman" w:hAnsi="Times New Roman" w:eastAsia="楷体" w:cs="楷体"/>
                      <w:sz w:val="24"/>
                      <w:lang w:bidi="ar"/>
                    </w:rPr>
                    <w:t>实习</w:t>
                  </w:r>
                </w:p>
              </w:tc>
              <w:tc>
                <w:tcPr>
                  <w:tcW w:w="1202"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2</w:t>
                  </w:r>
                  <w:r>
                    <w:rPr>
                      <w:rFonts w:ascii="宋体" w:hAnsi="宋体" w:cs="宋体"/>
                      <w:color w:val="000000"/>
                      <w:kern w:val="0"/>
                      <w:sz w:val="22"/>
                      <w:szCs w:val="22"/>
                      <w:lang w:bidi="ar"/>
                    </w:rPr>
                    <w:t>6</w:t>
                  </w:r>
                </w:p>
              </w:tc>
              <w:tc>
                <w:tcPr>
                  <w:tcW w:w="1304"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305" w:type="dxa"/>
                  <w:noWrap w:val="0"/>
                  <w:vAlign w:val="center"/>
                </w:tcPr>
                <w:p>
                  <w:pPr>
                    <w:widowControl/>
                    <w:spacing w:line="240" w:lineRule="auto"/>
                    <w:ind w:left="0" w:leftChars="0"/>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304" w:type="dxa"/>
                  <w:noWrap w:val="0"/>
                  <w:vAlign w:val="center"/>
                </w:tcPr>
                <w:p>
                  <w:pPr>
                    <w:widowControl/>
                    <w:spacing w:line="240" w:lineRule="auto"/>
                    <w:ind w:left="0" w:leftChars="0"/>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120" w:type="dxa"/>
                  <w:noWrap w:val="0"/>
                  <w:vAlign w:val="center"/>
                </w:tcPr>
                <w:p>
                  <w:pPr>
                    <w:spacing w:line="240" w:lineRule="auto"/>
                    <w:ind w:left="0" w:leftChars="0"/>
                    <w:jc w:val="center"/>
                    <w:rPr>
                      <w:rFonts w:ascii="Times New Roman" w:hAnsi="Times New Roman" w:eastAsia="楷体" w:cs="楷体"/>
                      <w:sz w:val="24"/>
                    </w:rPr>
                  </w:pPr>
                  <w:r>
                    <w:rPr>
                      <w:rFonts w:ascii="Times New Roman" w:hAnsi="Times New Roman" w:eastAsia="楷体" w:cs="楷体"/>
                      <w:sz w:val="24"/>
                    </w:rPr>
                    <w:t>29.63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jc w:val="center"/>
              </w:trPr>
              <w:tc>
                <w:tcPr>
                  <w:tcW w:w="1923" w:type="dxa"/>
                  <w:tcBorders>
                    <w:left w:val="single" w:color="auto" w:sz="4" w:space="0"/>
                  </w:tcBorders>
                  <w:noWrap w:val="0"/>
                  <w:vAlign w:val="center"/>
                </w:tcPr>
                <w:p>
                  <w:pPr>
                    <w:spacing w:line="240" w:lineRule="auto"/>
                    <w:ind w:left="0" w:leftChars="0"/>
                    <w:jc w:val="center"/>
                    <w:rPr>
                      <w:rFonts w:hint="eastAsia" w:ascii="Times New Roman" w:hAnsi="Times New Roman" w:eastAsia="楷体" w:cs="楷体"/>
                      <w:sz w:val="24"/>
                      <w:lang w:bidi="ar"/>
                    </w:rPr>
                  </w:pPr>
                  <w:r>
                    <w:rPr>
                      <w:rFonts w:hint="eastAsia" w:ascii="Times New Roman" w:hAnsi="Times New Roman" w:eastAsia="楷体" w:cs="楷体"/>
                      <w:sz w:val="24"/>
                      <w:lang w:bidi="ar"/>
                    </w:rPr>
                    <w:t>合计</w:t>
                  </w:r>
                </w:p>
              </w:tc>
              <w:tc>
                <w:tcPr>
                  <w:tcW w:w="1202" w:type="dxa"/>
                  <w:noWrap w:val="0"/>
                  <w:vAlign w:val="center"/>
                </w:tcPr>
                <w:p>
                  <w:pPr>
                    <w:spacing w:line="240" w:lineRule="auto"/>
                    <w:ind w:left="0" w:leftChars="0"/>
                    <w:jc w:val="center"/>
                    <w:textAlignment w:val="center"/>
                    <w:rPr>
                      <w:rFonts w:hint="eastAsia" w:ascii="Times New Roman" w:hAnsi="Times New Roman" w:eastAsia="楷体" w:cs="楷体"/>
                      <w:sz w:val="24"/>
                    </w:rPr>
                  </w:pPr>
                  <w:r>
                    <w:rPr>
                      <w:rFonts w:ascii="Times New Roman" w:hAnsi="Times New Roman" w:eastAsia="楷体" w:cs="楷体"/>
                      <w:sz w:val="24"/>
                    </w:rPr>
                    <w:t>95</w:t>
                  </w:r>
                  <w:r>
                    <w:rPr>
                      <w:rFonts w:hint="eastAsia" w:ascii="Times New Roman" w:hAnsi="Times New Roman" w:eastAsia="楷体" w:cs="楷体"/>
                      <w:sz w:val="24"/>
                    </w:rPr>
                    <w:t>+</w:t>
                  </w:r>
                  <w:r>
                    <w:rPr>
                      <w:rFonts w:ascii="Times New Roman" w:hAnsi="Times New Roman" w:eastAsia="楷体" w:cs="楷体"/>
                      <w:sz w:val="24"/>
                    </w:rPr>
                    <w:t>10</w:t>
                  </w:r>
                  <w:r>
                    <w:rPr>
                      <w:rFonts w:hint="eastAsia" w:ascii="Times New Roman" w:hAnsi="Times New Roman" w:eastAsia="楷体" w:cs="楷体"/>
                      <w:sz w:val="24"/>
                    </w:rPr>
                    <w:t>（选修）</w:t>
                  </w:r>
                </w:p>
              </w:tc>
              <w:tc>
                <w:tcPr>
                  <w:tcW w:w="1304" w:type="dxa"/>
                  <w:noWrap w:val="0"/>
                  <w:vAlign w:val="center"/>
                </w:tcPr>
                <w:p>
                  <w:pPr>
                    <w:spacing w:line="240" w:lineRule="auto"/>
                    <w:ind w:left="0" w:leftChars="0"/>
                    <w:jc w:val="center"/>
                    <w:textAlignment w:val="center"/>
                    <w:rPr>
                      <w:rFonts w:ascii="Times New Roman" w:hAnsi="Times New Roman" w:eastAsia="楷体" w:cs="楷体"/>
                      <w:sz w:val="24"/>
                    </w:rPr>
                  </w:pPr>
                  <w:r>
                    <w:rPr>
                      <w:rFonts w:hint="eastAsia" w:ascii="Times New Roman" w:hAnsi="Times New Roman" w:eastAsia="楷体" w:cs="楷体"/>
                      <w:sz w:val="24"/>
                      <w:lang w:val="en-US" w:eastAsia="zh-CN"/>
                    </w:rPr>
                    <w:t>1768</w:t>
                  </w:r>
                  <w:r>
                    <w:rPr>
                      <w:rFonts w:hint="eastAsia" w:ascii="Times New Roman" w:hAnsi="Times New Roman" w:eastAsia="楷体" w:cs="楷体"/>
                      <w:sz w:val="24"/>
                    </w:rPr>
                    <w:t>+</w:t>
                  </w:r>
                  <w:r>
                    <w:rPr>
                      <w:rFonts w:ascii="Times New Roman" w:hAnsi="Times New Roman" w:eastAsia="楷体" w:cs="楷体"/>
                      <w:sz w:val="24"/>
                    </w:rPr>
                    <w:t>216</w:t>
                  </w:r>
                  <w:r>
                    <w:rPr>
                      <w:rFonts w:hint="eastAsia" w:ascii="Times New Roman" w:hAnsi="Times New Roman" w:eastAsia="楷体" w:cs="楷体"/>
                      <w:sz w:val="24"/>
                    </w:rPr>
                    <w:t>（选修）</w:t>
                  </w:r>
                </w:p>
              </w:tc>
              <w:tc>
                <w:tcPr>
                  <w:tcW w:w="1305" w:type="dxa"/>
                  <w:noWrap w:val="0"/>
                  <w:vAlign w:val="center"/>
                </w:tcPr>
                <w:p>
                  <w:pPr>
                    <w:spacing w:line="240" w:lineRule="auto"/>
                    <w:ind w:left="0" w:leftChars="0"/>
                    <w:jc w:val="center"/>
                    <w:textAlignment w:val="center"/>
                    <w:rPr>
                      <w:rFonts w:ascii="Times New Roman" w:hAnsi="Times New Roman" w:eastAsia="楷体" w:cs="楷体"/>
                      <w:sz w:val="24"/>
                    </w:rPr>
                  </w:pPr>
                  <w:r>
                    <w:rPr>
                      <w:rFonts w:ascii="Times New Roman" w:hAnsi="Times New Roman" w:eastAsia="楷体" w:cs="楷体"/>
                      <w:sz w:val="24"/>
                    </w:rPr>
                    <w:t>718</w:t>
                  </w:r>
                  <w:r>
                    <w:rPr>
                      <w:rFonts w:hint="eastAsia" w:ascii="Times New Roman" w:hAnsi="Times New Roman" w:eastAsia="楷体" w:cs="楷体"/>
                      <w:sz w:val="24"/>
                    </w:rPr>
                    <w:t>+1</w:t>
                  </w:r>
                  <w:r>
                    <w:rPr>
                      <w:rFonts w:ascii="Times New Roman" w:hAnsi="Times New Roman" w:eastAsia="楷体" w:cs="楷体"/>
                      <w:sz w:val="24"/>
                    </w:rPr>
                    <w:t>84</w:t>
                  </w:r>
                  <w:r>
                    <w:rPr>
                      <w:rFonts w:hint="eastAsia" w:ascii="Times New Roman" w:hAnsi="Times New Roman" w:eastAsia="楷体" w:cs="楷体"/>
                      <w:sz w:val="24"/>
                    </w:rPr>
                    <w:t>（选修）</w:t>
                  </w:r>
                </w:p>
              </w:tc>
              <w:tc>
                <w:tcPr>
                  <w:tcW w:w="1304" w:type="dxa"/>
                  <w:noWrap w:val="0"/>
                  <w:vAlign w:val="center"/>
                </w:tcPr>
                <w:p>
                  <w:pPr>
                    <w:spacing w:line="240" w:lineRule="auto"/>
                    <w:ind w:left="0" w:leftChars="0"/>
                    <w:jc w:val="center"/>
                    <w:textAlignment w:val="center"/>
                    <w:rPr>
                      <w:rFonts w:ascii="Times New Roman" w:hAnsi="Times New Roman" w:eastAsia="楷体" w:cs="楷体"/>
                      <w:sz w:val="24"/>
                    </w:rPr>
                  </w:pPr>
                  <w:r>
                    <w:rPr>
                      <w:rFonts w:ascii="Times New Roman" w:hAnsi="Times New Roman" w:eastAsia="楷体" w:cs="楷体"/>
                      <w:sz w:val="24"/>
                    </w:rPr>
                    <w:t>1010+32</w:t>
                  </w:r>
                  <w:r>
                    <w:rPr>
                      <w:rFonts w:hint="eastAsia" w:ascii="Times New Roman" w:hAnsi="Times New Roman" w:eastAsia="楷体" w:cs="楷体"/>
                      <w:sz w:val="24"/>
                    </w:rPr>
                    <w:t>（选修）</w:t>
                  </w:r>
                </w:p>
              </w:tc>
              <w:tc>
                <w:tcPr>
                  <w:tcW w:w="1120" w:type="dxa"/>
                  <w:noWrap w:val="0"/>
                  <w:vAlign w:val="center"/>
                </w:tcPr>
                <w:p>
                  <w:pPr>
                    <w:spacing w:line="240" w:lineRule="auto"/>
                    <w:ind w:left="0" w:leftChars="0"/>
                    <w:jc w:val="center"/>
                    <w:rPr>
                      <w:rFonts w:hint="eastAsia" w:ascii="Times New Roman" w:hAnsi="Times New Roman"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58" w:type="dxa"/>
                  <w:gridSpan w:val="6"/>
                  <w:tcBorders>
                    <w:left w:val="single" w:color="auto" w:sz="4" w:space="0"/>
                  </w:tcBorders>
                  <w:noWrap w:val="0"/>
                  <w:vAlign w:val="center"/>
                </w:tcPr>
                <w:p>
                  <w:pPr>
                    <w:spacing w:line="240" w:lineRule="auto"/>
                    <w:ind w:left="0" w:leftChars="0"/>
                    <w:jc w:val="center"/>
                    <w:rPr>
                      <w:rFonts w:hint="eastAsia" w:ascii="Times New Roman" w:hAnsi="Times New Roman" w:eastAsia="楷体" w:cs="楷体"/>
                      <w:sz w:val="24"/>
                    </w:rPr>
                  </w:pPr>
                  <w:r>
                    <w:rPr>
                      <w:rFonts w:hint="eastAsia" w:ascii="Times New Roman" w:hAnsi="Times New Roman" w:eastAsia="楷体" w:cs="楷体"/>
                      <w:sz w:val="24"/>
                      <w:lang w:bidi="ar"/>
                    </w:rPr>
                    <w:t>理论教学课时数占比</w:t>
                  </w:r>
                  <w:r>
                    <w:rPr>
                      <w:rFonts w:ascii="Times New Roman" w:hAnsi="Times New Roman" w:eastAsia="楷体" w:cs="楷体"/>
                      <w:sz w:val="24"/>
                      <w:lang w:bidi="ar"/>
                    </w:rPr>
                    <w:t>46.40</w:t>
                  </w:r>
                  <w:r>
                    <w:rPr>
                      <w:rFonts w:hint="eastAsia" w:ascii="Times New Roman" w:hAnsi="Times New Roman" w:eastAsia="楷体" w:cs="楷体"/>
                      <w:sz w:val="24"/>
                      <w:lang w:bidi="ar"/>
                    </w:rPr>
                    <w:t xml:space="preserve">%；实践教学课时数占比 </w:t>
                  </w:r>
                  <w:r>
                    <w:rPr>
                      <w:rFonts w:ascii="Times New Roman" w:hAnsi="Times New Roman" w:eastAsia="楷体" w:cs="楷体"/>
                      <w:sz w:val="24"/>
                      <w:lang w:bidi="ar"/>
                    </w:rPr>
                    <w:t>53.6</w:t>
                  </w:r>
                  <w:r>
                    <w:rPr>
                      <w:rFonts w:hint="eastAsia" w:ascii="Times New Roman" w:hAnsi="Times New Roman" w:eastAsia="楷体" w:cs="楷体"/>
                      <w:sz w:val="24"/>
                      <w:lang w:bidi="ar"/>
                    </w:rPr>
                    <w:t>%；选修课占比</w:t>
                  </w:r>
                  <w:r>
                    <w:rPr>
                      <w:rFonts w:ascii="Times New Roman" w:hAnsi="Times New Roman" w:eastAsia="楷体" w:cs="楷体"/>
                      <w:sz w:val="24"/>
                      <w:lang w:bidi="ar"/>
                    </w:rPr>
                    <w:t>11.11</w:t>
                  </w:r>
                  <w:r>
                    <w:rPr>
                      <w:rFonts w:hint="eastAsia" w:ascii="Times New Roman" w:hAnsi="Times New Roman" w:eastAsia="楷体" w:cs="楷体"/>
                      <w:sz w:val="24"/>
                      <w:lang w:bidi="ar"/>
                    </w:rPr>
                    <w:t xml:space="preserve"> %</w:t>
                  </w:r>
                </w:p>
              </w:tc>
            </w:tr>
          </w:tbl>
          <w:p>
            <w:pPr>
              <w:keepNext/>
              <w:keepLines/>
              <w:widowControl w:val="0"/>
              <w:bidi w:val="0"/>
              <w:spacing w:before="50" w:beforeLines="50" w:beforeAutospacing="0" w:after="50" w:afterLines="50" w:afterAutospacing="0" w:line="240" w:lineRule="auto"/>
              <w:ind w:left="420" w:leftChars="200"/>
              <w:jc w:val="left"/>
              <w:outlineLvl w:val="0"/>
              <w:rPr>
                <w:rFonts w:hint="eastAsia" w:ascii="Times New Roman" w:hAnsi="Times New Roman" w:eastAsia="黑体" w:cs="Times New Roman"/>
                <w:b/>
                <w:kern w:val="44"/>
                <w:sz w:val="28"/>
                <w:szCs w:val="24"/>
                <w:lang w:val="en-US" w:eastAsia="zh-CN" w:bidi="ar-SA"/>
              </w:rPr>
            </w:pPr>
            <w:r>
              <w:rPr>
                <w:rFonts w:hint="eastAsia" w:ascii="Times New Roman" w:hAnsi="Times New Roman" w:eastAsia="黑体" w:cs="Times New Roman"/>
                <w:b/>
                <w:kern w:val="44"/>
                <w:sz w:val="28"/>
                <w:szCs w:val="24"/>
                <w:lang w:val="en-US" w:eastAsia="zh-CN" w:bidi="ar-SA"/>
              </w:rPr>
              <w:t>八、实施保障</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（一）人才培养模式</w:t>
            </w:r>
          </w:p>
          <w:p>
            <w:pPr>
              <w:spacing w:line="360" w:lineRule="auto"/>
              <w:ind w:left="420" w:leftChars="200" w:firstLine="480" w:firstLineChars="200"/>
              <w:jc w:val="left"/>
              <w:rPr>
                <w:rFonts w:hint="eastAsia" w:ascii="黑体" w:hAnsi="宋体" w:eastAsia="黑体" w:cs="Times New Roman"/>
                <w:sz w:val="30"/>
                <w:szCs w:val="30"/>
              </w:rPr>
            </w:pPr>
            <w:r>
              <w:rPr>
                <w:rFonts w:hint="eastAsia" w:ascii="宋体" w:hAnsi="宋体" w:cs="Times New Roman"/>
                <w:sz w:val="24"/>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（二）师资队伍</w:t>
            </w:r>
          </w:p>
          <w:p>
            <w:pPr>
              <w:spacing w:line="360" w:lineRule="auto"/>
              <w:ind w:left="420" w:leftChars="200" w:firstLine="482" w:firstLineChars="200"/>
              <w:jc w:val="left"/>
              <w:rPr>
                <w:rFonts w:hint="eastAsia" w:ascii="Times New Roman" w:hAnsi="Times New Roman" w:cs="Times New Roman"/>
                <w:b/>
                <w:bCs/>
                <w:sz w:val="24"/>
                <w:szCs w:val="24"/>
              </w:rPr>
            </w:pPr>
            <w:r>
              <w:rPr>
                <w:rFonts w:hint="eastAsia" w:ascii="Times New Roman" w:hAnsi="Times New Roman" w:cs="Times New Roman"/>
                <w:b/>
                <w:bCs/>
                <w:sz w:val="24"/>
                <w:szCs w:val="24"/>
              </w:rPr>
              <w:t xml:space="preserve">1.专业带头人的基本要求 </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 xml:space="preserve">（1）具备高职教育认识能力、专业发展方向把握能力、工学结合课程开发能力、组织协调能力； </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（2）具备教研教改能力和经验，具有先进的教学管理经验；</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（3）具备较强专业水平、专业能力，具备创新理念；</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（4）具备最新的建设思路，主持专业建设各方面工作；</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（5）能够指导骨干教师完成专业建设、课程建设等方面的工作；</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（6）能够牵头专业核心课程的开发和建设；</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（7）能够主持及主要参与应用技术开发课题；</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（8）有一定的相关企业经验，具有较强的现场生产管理组织经验和专业技能，能够解决生产现场的实际问题。</w:t>
            </w:r>
          </w:p>
          <w:p>
            <w:pPr>
              <w:spacing w:line="360" w:lineRule="auto"/>
              <w:ind w:left="420" w:leftChars="200" w:firstLine="482" w:firstLineChars="200"/>
              <w:jc w:val="left"/>
              <w:rPr>
                <w:rFonts w:hint="eastAsia" w:ascii="Times New Roman" w:hAnsi="Times New Roman" w:cs="Times New Roman"/>
                <w:b/>
                <w:bCs/>
                <w:sz w:val="24"/>
                <w:szCs w:val="24"/>
              </w:rPr>
            </w:pPr>
            <w:r>
              <w:rPr>
                <w:rFonts w:hint="eastAsia" w:ascii="Times New Roman" w:hAnsi="Times New Roman" w:cs="Times New Roman"/>
                <w:b/>
                <w:bCs/>
                <w:sz w:val="24"/>
                <w:szCs w:val="24"/>
              </w:rPr>
              <w:t>2.专业骨干教师的基本要求</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（1）能够较好的把握本专业发展的方向、具备一定的组织协调能力；</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 xml:space="preserve">（2）在专业带头人的指导下，完成专业核心课程的开发和建设； </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 xml:space="preserve">（3）具备教研教改能力和经验，具有一定的教学管理经验； </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（4）开展工学结合人才培养模式改革、课程体系和教学内容改革，获院级以上优秀教学成果奖或教学质量奖；</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（5）具有一定的相关企业经验，具有一定的现场生产管理组织经验和专业技能，能够解决生产现场的实际问题。</w:t>
            </w:r>
          </w:p>
          <w:p>
            <w:pPr>
              <w:spacing w:line="360" w:lineRule="auto"/>
              <w:ind w:left="420" w:leftChars="200" w:firstLine="482" w:firstLineChars="200"/>
              <w:jc w:val="left"/>
              <w:rPr>
                <w:rFonts w:hint="eastAsia" w:ascii="Times New Roman" w:hAnsi="Times New Roman" w:cs="Times New Roman"/>
                <w:b/>
                <w:bCs/>
                <w:sz w:val="24"/>
                <w:szCs w:val="24"/>
              </w:rPr>
            </w:pPr>
            <w:r>
              <w:rPr>
                <w:rFonts w:hint="eastAsia" w:ascii="Times New Roman" w:hAnsi="Times New Roman" w:cs="Times New Roman"/>
                <w:b/>
                <w:bCs/>
                <w:sz w:val="24"/>
                <w:szCs w:val="24"/>
              </w:rPr>
              <w:t>3.专任教师、兼职教师的配置与要求</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 xml:space="preserve">校内专业教师要满足每一年级学生150-200人的教学需要，从事机电一体化、自动控制、工艺产品设计、新型化工材料、材料产品分析等专业，分别能够完成2门以上主干课程的工作过程系统化的课程教学。 </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校外兼职教师要满足每一年级学生150-200人的教学需要，来自机械制造、自动控制、工艺产品设计、新型化工材料、材料产品分析等行业企业，承担3D打印等实训的现场指导教学任务以及顶岗实习指导。</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（三）教学设施</w:t>
            </w:r>
          </w:p>
          <w:p>
            <w:pPr>
              <w:spacing w:line="360" w:lineRule="auto"/>
              <w:ind w:left="420" w:leftChars="200" w:firstLine="482" w:firstLineChars="200"/>
              <w:jc w:val="left"/>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1．校内实训基地</w:t>
            </w:r>
          </w:p>
          <w:p>
            <w:pPr>
              <w:spacing w:line="460" w:lineRule="exact"/>
              <w:ind w:left="420" w:leftChars="200" w:firstLine="480" w:firstLineChars="200"/>
              <w:jc w:val="left"/>
              <w:rPr>
                <w:rFonts w:hint="eastAsia" w:ascii="宋体" w:hAnsi="宋体" w:cs="Times New Roman"/>
                <w:sz w:val="24"/>
                <w:szCs w:val="21"/>
              </w:rPr>
            </w:pPr>
            <w:r>
              <w:rPr>
                <w:rFonts w:hint="eastAsia" w:ascii="宋体" w:hAnsi="宋体" w:cs="Times New Roman"/>
                <w:sz w:val="24"/>
                <w:szCs w:val="21"/>
              </w:rPr>
              <w:t>校内实训基地有3D打印实训室、CAD、UG机房、机电一体化实训室、工业设计仿真实训室等，为本专业所开设的理</w:t>
            </w:r>
            <w:r>
              <w:rPr>
                <w:rFonts w:hint="eastAsia" w:ascii="宋体" w:hAnsi="宋体" w:cs="Times New Roman"/>
                <w:sz w:val="24"/>
                <w:szCs w:val="21"/>
                <w:lang w:eastAsia="zh-CN"/>
              </w:rPr>
              <w:t>论</w:t>
            </w:r>
            <w:r>
              <w:rPr>
                <w:rFonts w:hint="eastAsia" w:ascii="宋体" w:hAnsi="宋体" w:cs="Times New Roman"/>
                <w:sz w:val="24"/>
                <w:szCs w:val="21"/>
              </w:rPr>
              <w:t>实</w:t>
            </w:r>
            <w:r>
              <w:rPr>
                <w:rFonts w:hint="eastAsia" w:ascii="宋体" w:hAnsi="宋体" w:cs="Times New Roman"/>
                <w:sz w:val="24"/>
                <w:szCs w:val="21"/>
                <w:lang w:eastAsia="zh-CN"/>
              </w:rPr>
              <w:t>践</w:t>
            </w:r>
            <w:r>
              <w:rPr>
                <w:rFonts w:hint="eastAsia" w:ascii="宋体" w:hAnsi="宋体" w:cs="Times New Roman"/>
                <w:sz w:val="24"/>
                <w:szCs w:val="21"/>
              </w:rPr>
              <w:t>一体化教学、岗位专项技能实训、工种考核等教学提供了保证。</w:t>
            </w:r>
          </w:p>
          <w:p>
            <w:pPr>
              <w:keepNext/>
              <w:keepLines/>
              <w:pageBreakBefore w:val="0"/>
              <w:widowControl w:val="0"/>
              <w:kinsoku/>
              <w:wordWrap/>
              <w:overflowPunct/>
              <w:topLinePunct w:val="0"/>
              <w:autoSpaceDE/>
              <w:autoSpaceDN/>
              <w:bidi w:val="0"/>
              <w:adjustRightInd/>
              <w:snapToGrid/>
              <w:spacing w:before="0" w:after="0" w:line="360" w:lineRule="auto"/>
              <w:ind w:left="420" w:leftChars="200"/>
              <w:jc w:val="center"/>
              <w:textAlignment w:val="auto"/>
              <w:outlineLvl w:val="2"/>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表9实训室功能一览表</w:t>
            </w:r>
          </w:p>
          <w:tbl>
            <w:tblPr>
              <w:tblStyle w:val="13"/>
              <w:tblpPr w:leftFromText="180" w:rightFromText="180" w:vertAnchor="text" w:horzAnchor="page" w:tblpXSpec="center" w:tblpY="88"/>
              <w:tblOverlap w:val="never"/>
              <w:tblW w:w="8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2228"/>
              <w:gridCol w:w="3011"/>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82" w:type="dxa"/>
                  <w:noWrap w:val="0"/>
                  <w:vAlign w:val="top"/>
                </w:tcPr>
                <w:p>
                  <w:pPr>
                    <w:spacing w:line="460" w:lineRule="exact"/>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序号</w:t>
                  </w:r>
                </w:p>
              </w:tc>
              <w:tc>
                <w:tcPr>
                  <w:tcW w:w="2228" w:type="dxa"/>
                  <w:noWrap w:val="0"/>
                  <w:vAlign w:val="top"/>
                </w:tcPr>
                <w:p>
                  <w:pPr>
                    <w:spacing w:line="460" w:lineRule="exact"/>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实训室名称</w:t>
                  </w:r>
                </w:p>
              </w:tc>
              <w:tc>
                <w:tcPr>
                  <w:tcW w:w="3011" w:type="dxa"/>
                  <w:noWrap w:val="0"/>
                  <w:vAlign w:val="top"/>
                </w:tcPr>
                <w:p>
                  <w:pPr>
                    <w:spacing w:line="460" w:lineRule="exact"/>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主要设施</w:t>
                  </w:r>
                </w:p>
              </w:tc>
              <w:tc>
                <w:tcPr>
                  <w:tcW w:w="2217" w:type="dxa"/>
                  <w:noWrap w:val="0"/>
                  <w:vAlign w:val="top"/>
                </w:tcPr>
                <w:p>
                  <w:pPr>
                    <w:spacing w:line="460" w:lineRule="exact"/>
                    <w:ind w:left="0" w:leftChars="0"/>
                    <w:jc w:val="center"/>
                    <w:rPr>
                      <w:rFonts w:hint="eastAsia" w:ascii="Times New Roman" w:hAnsi="Times New Roman" w:eastAsia="楷体_GB2312" w:cs="Times New Roman"/>
                      <w:b/>
                      <w:sz w:val="24"/>
                    </w:rPr>
                  </w:pPr>
                  <w:r>
                    <w:rPr>
                      <w:rFonts w:hint="eastAsia" w:ascii="Times New Roman" w:hAnsi="Times New Roman" w:eastAsia="楷体_GB2312" w:cs="Times New Roman"/>
                      <w:b/>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机器人实训室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机器人实训装置</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机器人实训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PLC实训室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可编程控制器实验台</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PLC实训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3</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传感器实训车间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传感器实验装置（3）</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传感器实训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4</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电工考核实训车间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仪表及照明/单三相交流电机控制实训考核设备</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电工考核技能培训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5</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DSP实训室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DSP实验开发系统（1）</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DSP实验开发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6</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CPLD实训室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CPLD实验开发系统（1）</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CPLD实验开发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7</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通信原理实训室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通信原理实验箱</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通信原理实训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8</w:t>
                  </w:r>
                </w:p>
              </w:tc>
              <w:tc>
                <w:tcPr>
                  <w:tcW w:w="2228" w:type="dxa"/>
                  <w:vMerge w:val="restart"/>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单片机实训室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单片机仿真器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单片机实训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9</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编程器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单片机实训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10</w:t>
                  </w:r>
                </w:p>
              </w:tc>
              <w:tc>
                <w:tcPr>
                  <w:tcW w:w="2228" w:type="dxa"/>
                  <w:vMerge w:val="restart"/>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电子工艺实训车间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PCB雕刻机2</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PCB电路板制作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11</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PCB制作系统</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PCB电路板制作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12</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E08 实训生产线设备</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SMT表面贴装元件制作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13</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电力电子实训车间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现代电力电子技术实验台</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现代电力电子技术实训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14</w:t>
                  </w:r>
                </w:p>
              </w:tc>
              <w:tc>
                <w:tcPr>
                  <w:tcW w:w="2228" w:type="dxa"/>
                  <w:vMerge w:val="restart"/>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电工电子实验室</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电工电子实验装置</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电工电子实训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15</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台式电脑（2）</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EDA设计及单片机实训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16</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可编程控制器实训车间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可编程控制器实训验装置（3）</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可编程控制器实训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17</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综合</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20MHZ模拟示波器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彩电原理实训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18</w:t>
                  </w:r>
                </w:p>
              </w:tc>
              <w:tc>
                <w:tcPr>
                  <w:tcW w:w="2228"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变频实训车间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变频调速实训台(2)</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变频调速实训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19</w:t>
                  </w:r>
                </w:p>
              </w:tc>
              <w:tc>
                <w:tcPr>
                  <w:tcW w:w="2228" w:type="dxa"/>
                  <w:vMerge w:val="restart"/>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综合</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钳形电表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20</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指针式万用表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21</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兆欧表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22</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数字万用表</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各种实训公用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23</w:t>
                  </w:r>
                </w:p>
              </w:tc>
              <w:tc>
                <w:tcPr>
                  <w:tcW w:w="2228" w:type="dxa"/>
                  <w:vMerge w:val="restart"/>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综合</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单相电动机</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电工类实训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24</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三相电动机</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电工类实训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hint="eastAsia" w:ascii="Times New Roman" w:hAnsi="Times New Roman" w:eastAsia="楷体" w:cs="楷体"/>
                      <w:sz w:val="21"/>
                      <w:szCs w:val="18"/>
                    </w:rPr>
                  </w:pPr>
                  <w:r>
                    <w:rPr>
                      <w:rFonts w:hint="eastAsia" w:ascii="Times New Roman" w:hAnsi="Times New Roman" w:eastAsia="楷体" w:cs="楷体"/>
                      <w:sz w:val="21"/>
                      <w:szCs w:val="18"/>
                    </w:rPr>
                    <w:t>25</w:t>
                  </w:r>
                </w:p>
              </w:tc>
              <w:tc>
                <w:tcPr>
                  <w:tcW w:w="2228" w:type="dxa"/>
                  <w:vMerge w:val="restart"/>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数控车间</w:t>
                  </w: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数控铣床</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数控铣床实训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82" w:type="dxa"/>
                  <w:noWrap w:val="0"/>
                  <w:vAlign w:val="center"/>
                </w:tcPr>
                <w:p>
                  <w:pPr>
                    <w:spacing w:line="240" w:lineRule="auto"/>
                    <w:ind w:left="0" w:leftChars="0"/>
                    <w:jc w:val="center"/>
                    <w:rPr>
                      <w:rFonts w:ascii="Times New Roman" w:hAnsi="Times New Roman" w:eastAsia="楷体" w:cs="楷体"/>
                      <w:sz w:val="21"/>
                      <w:szCs w:val="18"/>
                    </w:rPr>
                  </w:pPr>
                  <w:r>
                    <w:rPr>
                      <w:rFonts w:hint="eastAsia" w:ascii="Times New Roman" w:hAnsi="Times New Roman" w:eastAsia="楷体" w:cs="楷体"/>
                      <w:sz w:val="21"/>
                      <w:szCs w:val="18"/>
                    </w:rPr>
                    <w:t>26</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数控车床</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数控车床实训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82" w:type="dxa"/>
                  <w:noWrap w:val="0"/>
                  <w:vAlign w:val="center"/>
                </w:tcPr>
                <w:p>
                  <w:pPr>
                    <w:spacing w:line="240" w:lineRule="auto"/>
                    <w:ind w:left="0" w:leftChars="0"/>
                    <w:jc w:val="center"/>
                    <w:rPr>
                      <w:rFonts w:ascii="Times New Roman" w:hAnsi="Times New Roman" w:eastAsia="楷体" w:cs="楷体"/>
                      <w:sz w:val="21"/>
                      <w:szCs w:val="18"/>
                    </w:rPr>
                  </w:pPr>
                  <w:r>
                    <w:rPr>
                      <w:rFonts w:hint="eastAsia" w:ascii="Times New Roman" w:hAnsi="Times New Roman" w:eastAsia="楷体" w:cs="楷体"/>
                      <w:sz w:val="21"/>
                      <w:szCs w:val="18"/>
                    </w:rPr>
                    <w:t>27</w:t>
                  </w:r>
                </w:p>
              </w:tc>
              <w:tc>
                <w:tcPr>
                  <w:tcW w:w="2228" w:type="dxa"/>
                  <w:vMerge w:val="continue"/>
                  <w:noWrap w:val="0"/>
                  <w:vAlign w:val="center"/>
                </w:tcPr>
                <w:p>
                  <w:pPr>
                    <w:spacing w:line="240" w:lineRule="auto"/>
                    <w:ind w:left="0" w:leftChars="0"/>
                    <w:jc w:val="both"/>
                    <w:rPr>
                      <w:rFonts w:hint="eastAsia" w:ascii="Times New Roman" w:hAnsi="Times New Roman" w:eastAsia="楷体" w:cs="楷体"/>
                      <w:sz w:val="21"/>
                      <w:szCs w:val="18"/>
                    </w:rPr>
                  </w:pPr>
                </w:p>
              </w:tc>
              <w:tc>
                <w:tcPr>
                  <w:tcW w:w="3011"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笔记本电脑05</w:t>
                  </w:r>
                </w:p>
              </w:tc>
              <w:tc>
                <w:tcPr>
                  <w:tcW w:w="2217" w:type="dxa"/>
                  <w:noWrap w:val="0"/>
                  <w:vAlign w:val="center"/>
                </w:tcPr>
                <w:p>
                  <w:pPr>
                    <w:spacing w:line="240" w:lineRule="auto"/>
                    <w:ind w:left="0" w:leftChars="0"/>
                    <w:jc w:val="both"/>
                    <w:rPr>
                      <w:rFonts w:hint="eastAsia" w:ascii="Times New Roman" w:hAnsi="Times New Roman" w:eastAsia="楷体" w:cs="楷体"/>
                      <w:sz w:val="21"/>
                      <w:szCs w:val="18"/>
                    </w:rPr>
                  </w:pPr>
                  <w:r>
                    <w:rPr>
                      <w:rFonts w:hint="eastAsia" w:ascii="Times New Roman" w:hAnsi="Times New Roman" w:eastAsia="楷体" w:cs="楷体"/>
                      <w:sz w:val="21"/>
                      <w:szCs w:val="18"/>
                    </w:rPr>
                    <w:t>公用</w:t>
                  </w:r>
                </w:p>
              </w:tc>
            </w:tr>
          </w:tbl>
          <w:p>
            <w:pPr>
              <w:spacing w:line="360" w:lineRule="auto"/>
              <w:ind w:left="420" w:leftChars="200" w:firstLine="482" w:firstLineChars="200"/>
              <w:jc w:val="left"/>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2.校外实训基地</w:t>
            </w:r>
          </w:p>
          <w:p>
            <w:pPr>
              <w:bidi w:val="0"/>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认识实习</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承担认识实习的校外实训基地应具备一次性容纳40-50名学生参观、认识的条件。</w:t>
            </w:r>
          </w:p>
          <w:p>
            <w:pPr>
              <w:bidi w:val="0"/>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跟岗实习。承担跟岗实习的校外实训基地应具备一次性容纳30-40名学生实习的条件。</w:t>
            </w:r>
          </w:p>
          <w:p>
            <w:pPr>
              <w:bidi w:val="0"/>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顶岗实习及就业。承担定岗实习及就业的校外实训基地应具备一次性容纳25名学生实习。</w:t>
            </w:r>
          </w:p>
          <w:p>
            <w:pPr>
              <w:keepNext/>
              <w:keepLines/>
              <w:widowControl w:val="0"/>
              <w:numPr>
                <w:ilvl w:val="0"/>
                <w:numId w:val="2"/>
              </w:numPr>
              <w:bidi w:val="0"/>
              <w:spacing w:before="50" w:beforeLines="50" w:after="50" w:afterLines="50" w:line="240" w:lineRule="auto"/>
              <w:ind w:left="0" w:leftChars="0" w:firstLine="0" w:firstLineChars="0"/>
              <w:jc w:val="left"/>
              <w:outlineLvl w:val="1"/>
              <w:rPr>
                <w:rFonts w:hint="eastAsia" w:ascii="Times" w:hAnsi="Times" w:eastAsia="宋体" w:cs="Times New Roman"/>
                <w:b/>
                <w:bCs/>
                <w:kern w:val="2"/>
                <w:sz w:val="24"/>
                <w:szCs w:val="32"/>
                <w:lang w:val="en-US" w:eastAsia="zh-CN" w:bidi="ar-SA"/>
              </w:rPr>
            </w:pPr>
            <w:bookmarkStart w:id="0" w:name="_Toc23847_WPSOffice_Level2"/>
            <w:bookmarkStart w:id="1" w:name="_Toc10965_WPSOffice_Level2"/>
            <w:bookmarkStart w:id="2" w:name="_Toc31273_WPSOffice_Level2"/>
            <w:r>
              <w:rPr>
                <w:rFonts w:hint="eastAsia" w:ascii="Times" w:hAnsi="Times" w:eastAsia="宋体" w:cs="Times New Roman"/>
                <w:b/>
                <w:bCs/>
                <w:kern w:val="2"/>
                <w:sz w:val="24"/>
                <w:szCs w:val="32"/>
                <w:lang w:val="en-US" w:eastAsia="zh-CN" w:bidi="ar-SA"/>
              </w:rPr>
              <w:t>教学资源</w:t>
            </w:r>
            <w:bookmarkEnd w:id="0"/>
            <w:bookmarkEnd w:id="1"/>
            <w:bookmarkEnd w:id="2"/>
          </w:p>
          <w:p>
            <w:pPr>
              <w:keepNext/>
              <w:keepLines/>
              <w:widowControl w:val="0"/>
              <w:numPr>
                <w:ilvl w:val="0"/>
                <w:numId w:val="0"/>
              </w:numPr>
              <w:bidi w:val="0"/>
              <w:spacing w:before="50" w:beforeLines="50" w:after="50" w:afterLines="50" w:line="240" w:lineRule="auto"/>
              <w:ind w:left="420" w:leftChars="0" w:firstLine="482" w:firstLineChars="200"/>
              <w:jc w:val="left"/>
              <w:outlineLvl w:val="1"/>
              <w:rPr>
                <w:rFonts w:hint="eastAsia" w:ascii="Times" w:hAnsi="Times" w:eastAsia="宋体" w:cs="Times New Roman"/>
                <w:b/>
                <w:bCs/>
                <w:kern w:val="2"/>
                <w:sz w:val="24"/>
                <w:szCs w:val="24"/>
                <w:lang w:val="en-US" w:eastAsia="zh-CN" w:bidi="ar-SA"/>
              </w:rPr>
            </w:pPr>
            <w:r>
              <w:rPr>
                <w:rFonts w:hint="eastAsia" w:ascii="Times" w:hAnsi="Times" w:eastAsia="宋体" w:cs="Times New Roman"/>
                <w:b/>
                <w:bCs/>
                <w:kern w:val="2"/>
                <w:sz w:val="24"/>
                <w:szCs w:val="24"/>
                <w:lang w:val="en-US" w:eastAsia="zh-CN" w:bidi="ar-SA"/>
              </w:rPr>
              <w:t>1.教材建设</w:t>
            </w:r>
          </w:p>
          <w:p>
            <w:pPr>
              <w:spacing w:line="360" w:lineRule="auto"/>
              <w:ind w:left="420" w:leftChars="200"/>
              <w:jc w:val="left"/>
              <w:rPr>
                <w:rFonts w:ascii="Times New Roman" w:hAnsi="Times New Roman" w:cs="Times New Roman"/>
                <w:sz w:val="24"/>
                <w:szCs w:val="24"/>
              </w:rPr>
            </w:pPr>
            <w:r>
              <w:rPr>
                <w:rFonts w:hint="eastAsia" w:ascii="Times New Roman" w:hAnsi="Times New Roman" w:cs="Times New Roman"/>
                <w:sz w:val="24"/>
                <w:szCs w:val="24"/>
              </w:rPr>
              <w:t>（1）教材选用基本要求</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优先选用高职教育国家规划教材、省级规划教材。学院</w:t>
            </w:r>
            <w:r>
              <w:rPr>
                <w:rFonts w:ascii="Times New Roman" w:hAnsi="Times New Roman" w:cs="Times New Roman"/>
                <w:sz w:val="24"/>
                <w:szCs w:val="24"/>
              </w:rPr>
              <w:t>建立</w:t>
            </w:r>
            <w:r>
              <w:rPr>
                <w:rFonts w:hint="eastAsia" w:ascii="Times New Roman" w:hAnsi="Times New Roman" w:cs="Times New Roman"/>
                <w:sz w:val="24"/>
                <w:szCs w:val="24"/>
              </w:rPr>
              <w:t>有</w:t>
            </w:r>
            <w:r>
              <w:rPr>
                <w:rFonts w:ascii="Times New Roman" w:hAnsi="Times New Roman" w:cs="Times New Roman"/>
                <w:sz w:val="24"/>
                <w:szCs w:val="24"/>
              </w:rPr>
              <w:t>专业教师、行业专家和教研人员等</w:t>
            </w:r>
            <w:r>
              <w:rPr>
                <w:rFonts w:hint="eastAsia" w:ascii="Times New Roman" w:hAnsi="Times New Roman" w:cs="Times New Roman"/>
                <w:sz w:val="24"/>
                <w:szCs w:val="24"/>
              </w:rPr>
              <w:t>参加</w:t>
            </w:r>
            <w:r>
              <w:rPr>
                <w:rFonts w:ascii="Times New Roman" w:hAnsi="Times New Roman" w:cs="Times New Roman"/>
                <w:sz w:val="24"/>
                <w:szCs w:val="24"/>
              </w:rPr>
              <w:t>的教材</w:t>
            </w:r>
            <w:r>
              <w:rPr>
                <w:rFonts w:hint="eastAsia" w:ascii="Times New Roman" w:hAnsi="Times New Roman" w:cs="Times New Roman"/>
                <w:sz w:val="24"/>
                <w:szCs w:val="24"/>
              </w:rPr>
              <w:t>评议</w:t>
            </w:r>
            <w:r>
              <w:rPr>
                <w:rFonts w:ascii="Times New Roman" w:hAnsi="Times New Roman" w:cs="Times New Roman"/>
                <w:sz w:val="24"/>
                <w:szCs w:val="24"/>
              </w:rPr>
              <w:t>选用</w:t>
            </w:r>
            <w:r>
              <w:rPr>
                <w:rFonts w:hint="eastAsia" w:ascii="Times New Roman" w:hAnsi="Times New Roman" w:cs="Times New Roman"/>
                <w:sz w:val="24"/>
                <w:szCs w:val="24"/>
              </w:rPr>
              <w:t>机制</w:t>
            </w:r>
            <w:r>
              <w:rPr>
                <w:rFonts w:ascii="Times New Roman" w:hAnsi="Times New Roman" w:cs="Times New Roman"/>
                <w:sz w:val="24"/>
                <w:szCs w:val="24"/>
              </w:rPr>
              <w:t>，</w:t>
            </w:r>
            <w:r>
              <w:rPr>
                <w:rFonts w:hint="eastAsia" w:ascii="Times New Roman" w:hAnsi="Times New Roman" w:cs="Times New Roman"/>
                <w:sz w:val="24"/>
                <w:szCs w:val="24"/>
              </w:rPr>
              <w:t>完善教材选用制度，经过规范程序择优选用教材。鼓励校企合作开发校本教材。</w:t>
            </w:r>
            <w:r>
              <w:rPr>
                <w:rFonts w:ascii="Times New Roman" w:hAnsi="Times New Roman" w:cs="Times New Roman"/>
                <w:sz w:val="24"/>
                <w:szCs w:val="24"/>
              </w:rPr>
              <w:t>禁止不合格的教材进入课堂</w:t>
            </w:r>
            <w:r>
              <w:rPr>
                <w:rFonts w:hint="eastAsia" w:ascii="Times New Roman" w:hAnsi="Times New Roman" w:cs="Times New Roman"/>
                <w:sz w:val="24"/>
                <w:szCs w:val="24"/>
              </w:rPr>
              <w:t>。</w:t>
            </w:r>
          </w:p>
          <w:p>
            <w:pPr>
              <w:spacing w:line="360" w:lineRule="auto"/>
              <w:ind w:left="420" w:leftChars="200"/>
              <w:jc w:val="left"/>
              <w:rPr>
                <w:rFonts w:ascii="Times New Roman" w:hAnsi="Times New Roman" w:cs="Times New Roman"/>
                <w:sz w:val="24"/>
                <w:szCs w:val="24"/>
              </w:rPr>
            </w:pP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）教材改革</w:t>
            </w:r>
          </w:p>
          <w:p>
            <w:pPr>
              <w:spacing w:line="360" w:lineRule="auto"/>
              <w:ind w:left="0" w:leftChars="0"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健全教材改革制度，选用体现新技术、新工艺、新规范等的高质量教材，引入典型生产案例。开发适用于新的教学方法、适应新的教学要求的新形态活页式、工作手册、立体化等教材。</w:t>
            </w:r>
          </w:p>
          <w:p>
            <w:pPr>
              <w:spacing w:line="360" w:lineRule="auto"/>
              <w:ind w:left="420" w:leftChars="200"/>
              <w:jc w:val="left"/>
              <w:rPr>
                <w:rFonts w:ascii="Times New Roman" w:hAnsi="Times New Roman" w:cs="Times New Roman"/>
                <w:b/>
                <w:bCs/>
                <w:sz w:val="24"/>
                <w:szCs w:val="24"/>
              </w:rPr>
            </w:pPr>
            <w:r>
              <w:rPr>
                <w:rFonts w:hint="eastAsia" w:ascii="Times New Roman" w:hAnsi="Times New Roman" w:cs="Times New Roman"/>
                <w:b/>
                <w:bCs/>
                <w:sz w:val="24"/>
                <w:szCs w:val="24"/>
              </w:rPr>
              <w:t>2</w:t>
            </w:r>
            <w:r>
              <w:rPr>
                <w:rFonts w:ascii="Times New Roman" w:hAnsi="Times New Roman" w:cs="Times New Roman"/>
                <w:b/>
                <w:bCs/>
                <w:sz w:val="24"/>
                <w:szCs w:val="24"/>
              </w:rPr>
              <w:t>.</w:t>
            </w:r>
            <w:r>
              <w:rPr>
                <w:rFonts w:hint="eastAsia" w:ascii="Times New Roman" w:hAnsi="Times New Roman" w:cs="Times New Roman"/>
                <w:b/>
                <w:bCs/>
                <w:sz w:val="24"/>
                <w:szCs w:val="24"/>
              </w:rPr>
              <w:t>图书、文献</w:t>
            </w:r>
          </w:p>
          <w:p>
            <w:pPr>
              <w:spacing w:line="360" w:lineRule="auto"/>
              <w:ind w:left="0" w:leftChars="0"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学院图书数量逐年增加，文献配备能满足学生全面培养、教科研工作、专业建设等的需要，方便师生查询、借阅。</w:t>
            </w:r>
          </w:p>
          <w:p>
            <w:pPr>
              <w:spacing w:line="360" w:lineRule="auto"/>
              <w:ind w:left="420" w:leftChars="200"/>
              <w:jc w:val="left"/>
              <w:rPr>
                <w:rFonts w:ascii="Times New Roman" w:hAnsi="Times New Roman" w:cs="Times New Roman"/>
                <w:b/>
                <w:bCs/>
                <w:sz w:val="24"/>
                <w:szCs w:val="24"/>
              </w:rPr>
            </w:pPr>
            <w:r>
              <w:rPr>
                <w:rFonts w:hint="eastAsia" w:ascii="Times New Roman" w:hAnsi="Times New Roman" w:cs="Times New Roman"/>
                <w:b/>
                <w:bCs/>
                <w:sz w:val="24"/>
                <w:szCs w:val="24"/>
              </w:rPr>
              <w:t>3</w:t>
            </w:r>
            <w:r>
              <w:rPr>
                <w:rFonts w:ascii="Times New Roman" w:hAnsi="Times New Roman" w:cs="Times New Roman"/>
                <w:b/>
                <w:bCs/>
                <w:sz w:val="24"/>
                <w:szCs w:val="24"/>
              </w:rPr>
              <w:t>.</w:t>
            </w:r>
            <w:r>
              <w:rPr>
                <w:rFonts w:hint="eastAsia" w:ascii="Times New Roman" w:hAnsi="Times New Roman" w:cs="Times New Roman"/>
                <w:b/>
                <w:bCs/>
                <w:sz w:val="24"/>
                <w:szCs w:val="24"/>
              </w:rPr>
              <w:t>专业教学资源库与信息技术应用</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包括专业文献、音视频资料、电子教材、教辅材料、教学课件、案例库、行业政策法规资料、职业考评、就业创业信息等，形式多样、使用便捷、动态更新。</w:t>
            </w:r>
          </w:p>
          <w:p>
            <w:pPr>
              <w:spacing w:line="360" w:lineRule="auto"/>
              <w:ind w:left="420" w:leftChars="200"/>
              <w:jc w:val="left"/>
              <w:rPr>
                <w:rFonts w:hint="eastAsia"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rPr>
              <w:t>1）国家教学资源库：教育部应有机电一体化、自动控制、工艺产品设计、新型化工材料、材料产品分析等专业资源库以及相关专业资源库。</w:t>
            </w:r>
          </w:p>
          <w:p>
            <w:pPr>
              <w:spacing w:line="360" w:lineRule="auto"/>
              <w:ind w:left="420" w:leftChars="200"/>
              <w:jc w:val="left"/>
              <w:rPr>
                <w:rFonts w:hint="eastAsia" w:ascii="Times New Roman" w:hAnsi="Times New Roman" w:cs="Times New Roman"/>
                <w:sz w:val="24"/>
                <w:szCs w:val="24"/>
              </w:rPr>
            </w:pPr>
            <w:r>
              <w:rPr>
                <w:rFonts w:hint="eastAsia" w:ascii="Times New Roman" w:hAnsi="Times New Roman" w:cs="Times New Roman"/>
                <w:sz w:val="24"/>
                <w:szCs w:val="24"/>
              </w:rPr>
              <w:t>（2）院校相关专业教学资源库：本科院校相关学科与专业教学资源库，国家示范性职业院校相关专业教学资源库。</w:t>
            </w:r>
          </w:p>
          <w:p>
            <w:pPr>
              <w:spacing w:line="360" w:lineRule="auto"/>
              <w:ind w:left="420" w:leftChars="200"/>
              <w:jc w:val="left"/>
              <w:rPr>
                <w:rFonts w:hint="eastAsia" w:ascii="Times New Roman" w:hAnsi="Times New Roman" w:cs="Times New Roman"/>
                <w:sz w:val="24"/>
                <w:szCs w:val="24"/>
              </w:rPr>
            </w:pPr>
            <w:r>
              <w:rPr>
                <w:rFonts w:hint="eastAsia" w:ascii="Times New Roman" w:hAnsi="Times New Roman" w:cs="Times New Roman"/>
                <w:sz w:val="24"/>
                <w:szCs w:val="24"/>
              </w:rPr>
              <w:t>（3）政府行业企业社会组织网站资源。技术技能相关网站：机电一体化、自动控制、工艺产品设计、新型化工材料、材料产品分析等</w:t>
            </w:r>
          </w:p>
          <w:p>
            <w:pPr>
              <w:spacing w:line="360" w:lineRule="auto"/>
              <w:ind w:left="420" w:leftChars="200"/>
              <w:jc w:val="left"/>
              <w:rPr>
                <w:rFonts w:hint="eastAsia" w:ascii="Times New Roman" w:hAnsi="Times New Roman" w:cs="Times New Roman"/>
                <w:sz w:val="24"/>
                <w:szCs w:val="24"/>
              </w:rPr>
            </w:pPr>
            <w:r>
              <w:rPr>
                <w:rFonts w:hint="eastAsia" w:ascii="Times New Roman" w:hAnsi="Times New Roman" w:cs="Times New Roman"/>
                <w:sz w:val="24"/>
                <w:szCs w:val="24"/>
              </w:rPr>
              <w:t>（4）学院化工教学资源库</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资源内容：增材制造企业生产实际教学案例；增材制造产业发展、产业政策、产业技术资源；化工绿色安全教育资源；3D打印专业教学资源；高职专业建设、改革、政策、发展、动态；生活中的3D打印；绿色化工、低碳环保、再生利用；大众创业、万众创新；素质教育拓展资源等。</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资源类型：实物、软件等：数字资源：视频、图片等。</w:t>
            </w:r>
          </w:p>
          <w:p>
            <w:pPr>
              <w:spacing w:line="360" w:lineRule="auto"/>
              <w:ind w:left="420" w:leftChars="2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rPr>
              <w:t>教学建议：作为教学实际案例。开展案例教学法、讨论式教学法进行教学。</w:t>
            </w:r>
            <w:r>
              <w:rPr>
                <w:rFonts w:hint="eastAsia" w:ascii="Times New Roman" w:hAnsi="Times New Roman" w:cs="Times New Roman"/>
                <w:sz w:val="24"/>
                <w:szCs w:val="24"/>
                <w:lang w:val="en-US" w:eastAsia="zh-CN"/>
              </w:rPr>
              <w:t xml:space="preserve">    </w:t>
            </w:r>
          </w:p>
          <w:p>
            <w:pPr>
              <w:spacing w:line="360" w:lineRule="auto"/>
              <w:ind w:left="420" w:leftChars="200"/>
              <w:jc w:val="left"/>
              <w:rPr>
                <w:rFonts w:hint="eastAsia" w:ascii="Times New Roman" w:hAnsi="Times New Roman" w:cs="Times New Roman"/>
                <w:sz w:val="24"/>
                <w:szCs w:val="24"/>
              </w:rPr>
            </w:pPr>
            <w:r>
              <w:rPr>
                <w:rFonts w:hint="eastAsia" w:ascii="Times New Roman" w:hAnsi="Times New Roman" w:cs="Times New Roman"/>
                <w:sz w:val="24"/>
                <w:szCs w:val="24"/>
              </w:rPr>
              <w:t>资源服务面向：教师教学材料，教师、学生学习，企业人员培训等。</w:t>
            </w:r>
          </w:p>
          <w:p>
            <w:pPr>
              <w:keepNext/>
              <w:keepLines/>
              <w:widowControl w:val="0"/>
              <w:bidi w:val="0"/>
              <w:spacing w:before="50" w:beforeLines="50" w:after="50" w:afterLines="50" w:line="240" w:lineRule="auto"/>
              <w:ind w:left="420" w:leftChars="200"/>
              <w:jc w:val="left"/>
              <w:outlineLvl w:val="1"/>
              <w:rPr>
                <w:rFonts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（四）落实立德树人根本任务，推进课程思政教学改革</w:t>
            </w:r>
          </w:p>
          <w:p>
            <w:pPr>
              <w:spacing w:line="360" w:lineRule="auto"/>
              <w:ind w:left="0" w:leftChars="0"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为实现思想政治教育贯穿于专业人才培养全过程，构建课程育人质量提升体系，充分挖掘专业课程的思政育人功能，推行以“课程思政”为目标的专业课堂教学改革，优化课程设置，完善课程标准与教学设计，加强教学管理，积极参加课程思政交流与大赛等活动，梳理各门专业课程所蕴含的思想政治教育元素和所承载的思想政治教育功能，开发相关教学资源与载体，融入课堂教学各环节，实现思想政治教育与知识体系教育的有机统一。使本专业各类课程与思想政治理论课同向同行，形成协同效应。在人才培养方案、课程标准、课程设计、教案、教学评价等教学过程落实课程思政改革。</w:t>
            </w:r>
          </w:p>
          <w:p>
            <w:pPr>
              <w:keepNext/>
              <w:keepLines/>
              <w:widowControl w:val="0"/>
              <w:bidi w:val="0"/>
              <w:spacing w:before="50" w:beforeLines="50" w:after="50" w:afterLines="50" w:line="240" w:lineRule="auto"/>
              <w:ind w:left="420" w:leftChars="200"/>
              <w:jc w:val="left"/>
              <w:outlineLvl w:val="1"/>
              <w:rPr>
                <w:rFonts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（五）劳动教育</w:t>
            </w:r>
          </w:p>
          <w:p>
            <w:pPr>
              <w:spacing w:line="360" w:lineRule="auto"/>
              <w:ind w:left="0" w:leftChars="0"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开设劳动教育课程；在实训实验等实践课程中安排劳动实践内容，强化劳动教育；在每门课程中渗透劳动教育，弘扬劳动精神，教育引导学生崇尚劳动、尊重劳动。</w:t>
            </w:r>
          </w:p>
          <w:p>
            <w:pPr>
              <w:keepNext/>
              <w:keepLines/>
              <w:widowControl w:val="0"/>
              <w:bidi w:val="0"/>
              <w:spacing w:before="50" w:beforeLines="50" w:after="50" w:afterLines="50" w:line="240" w:lineRule="auto"/>
              <w:ind w:left="420" w:leftChars="200"/>
              <w:jc w:val="left"/>
              <w:outlineLvl w:val="1"/>
              <w:rPr>
                <w:rFonts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（六）教学方法</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任课教师要认真学习人才培养方案，准确定位所任课程在课程体系中所承载的任务与功能。依据专业培养目标、课程标准、课程教学要求、学生学习基础、教学资源等，以学生为中心，做好课程教学设计，创新教学方法与手段。充分利用各种教学资源，按照企业的实际生产岗位要求，运用现代信息教育技术、大数据、智能技术、3D技术，以任务驱动、项目导向、案例教学等创新教学方法、手段，以MooK课、微课、翻转课堂等改革课堂教学模式，推进网络学习和线上线下混合教学，进行有效的课程整合和重建课程生态，推动课堂教学改革，实现教学内容与效果的最优化，加强课堂教学管理、规范教学秩序、打造优质课堂。推进“互联网+课堂教学”的信息技术与专业教学深度融合。在教学环境和氛围上营造工学结合场景，让学生感受到工作情境，最大化激发学生学习积极性。</w:t>
            </w:r>
          </w:p>
          <w:p>
            <w:pPr>
              <w:keepNext/>
              <w:keepLines/>
              <w:widowControl w:val="0"/>
              <w:bidi w:val="0"/>
              <w:spacing w:before="50" w:beforeLines="50" w:after="50" w:afterLines="50" w:line="240" w:lineRule="auto"/>
              <w:ind w:left="420" w:leftChars="200"/>
              <w:jc w:val="left"/>
              <w:outlineLvl w:val="1"/>
              <w:rPr>
                <w:rFonts w:hint="eastAsia"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（七）“互联网+职业教育”</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适应“互联网+职业教育”新要求，全面提升教师信息化技术应用能力，推动大数据、人工智能、虚拟现实等现代化信息技术在教育教学中的广泛应用，积极推动教师角色的转变和教育理念、教学观念、教学内容、教学方法以及教学评价方面的改革。加快建设智能化教学支持环境，建设能够满足多样化需求的课程资源，创新服务供给模式，服务学生终身学习。</w:t>
            </w:r>
          </w:p>
          <w:p>
            <w:pPr>
              <w:keepNext/>
              <w:keepLines/>
              <w:widowControl w:val="0"/>
              <w:bidi w:val="0"/>
              <w:spacing w:before="50" w:beforeLines="50" w:after="50" w:afterLines="50" w:line="240" w:lineRule="auto"/>
              <w:ind w:left="420" w:leftChars="200"/>
              <w:jc w:val="left"/>
              <w:outlineLvl w:val="1"/>
              <w:rPr>
                <w:rFonts w:ascii="Times" w:hAnsi="Times" w:eastAsia="宋体" w:cs="Times New Roman"/>
                <w:b/>
                <w:bCs/>
                <w:kern w:val="2"/>
                <w:sz w:val="24"/>
                <w:szCs w:val="32"/>
                <w:lang w:val="en-US" w:eastAsia="zh-CN" w:bidi="ar-SA"/>
              </w:rPr>
            </w:pPr>
            <w:r>
              <w:rPr>
                <w:rFonts w:hint="eastAsia" w:ascii="Times" w:hAnsi="Times" w:eastAsia="宋体" w:cs="Times New Roman"/>
                <w:b/>
                <w:bCs/>
                <w:kern w:val="2"/>
                <w:sz w:val="24"/>
                <w:szCs w:val="32"/>
                <w:lang w:val="en-US" w:eastAsia="zh-CN" w:bidi="ar-SA"/>
              </w:rPr>
              <w:t>（八）教学评价</w:t>
            </w:r>
          </w:p>
          <w:p>
            <w:pPr>
              <w:spacing w:line="360" w:lineRule="auto"/>
              <w:ind w:left="0" w:leftChars="0"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理论课程的评价办法采用平时考核与期末考试相结合的方法。平时考核成绩占30%，期末考试成绩占70%。平时考核成绩包括出勤、课堂提问、作业、阶段性测试等，各项所占比例由任课教师根据实际情况确定，期末考试可根据不同课程的性质，采取不同的形式，例如闭卷考试、开卷考试等。</w:t>
            </w:r>
          </w:p>
          <w:p>
            <w:pPr>
              <w:spacing w:line="360" w:lineRule="auto"/>
              <w:ind w:left="0" w:leftChars="0"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实践课程的考核方法采用综合评价的方式进行，包括出勤、学生的实际操作情况、教师评价、学生自评、实训报告等。</w:t>
            </w:r>
          </w:p>
          <w:p>
            <w:pPr>
              <w:spacing w:line="360" w:lineRule="auto"/>
              <w:ind w:left="0" w:leftChars="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严格落实培养目标和培养规格要求，加大过程考核、实践技能考核在课程总成绩中的比重。严格考试纪律，健全多元化考核评价体系，完善学生实习过程检测、评价与反馈机制，引导学生自我管理、主动学习，提高学习效率。强化实习、实训、毕业设计（论文）等实践性教学环节的全过程管理与考核评价。</w:t>
            </w:r>
          </w:p>
          <w:p>
            <w:pPr>
              <w:spacing w:line="360" w:lineRule="auto"/>
              <w:ind w:left="420" w:leftChars="200"/>
              <w:jc w:val="left"/>
              <w:rPr>
                <w:rFonts w:ascii="Times New Roman" w:hAnsi="Times New Roman" w:cs="Times New Roman"/>
                <w:sz w:val="24"/>
                <w:szCs w:val="24"/>
              </w:rPr>
            </w:pPr>
            <w:r>
              <w:rPr>
                <w:rFonts w:hint="eastAsia" w:ascii="Times New Roman" w:hAnsi="Times New Roman" w:cs="Times New Roman"/>
                <w:b/>
                <w:bCs/>
                <w:sz w:val="24"/>
                <w:szCs w:val="24"/>
              </w:rPr>
              <w:t>（九）质量管理</w:t>
            </w:r>
            <w:r>
              <w:rPr>
                <w:rFonts w:ascii="Times New Roman" w:hAnsi="Times New Roman" w:cs="Times New Roman"/>
                <w:b/>
                <w:bCs/>
                <w:sz w:val="24"/>
                <w:szCs w:val="24"/>
              </w:rPr>
              <w:br w:type="textWrapping"/>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学院和系部建立了专业建设和教学过程质量监控机制，建立专业</w:t>
            </w:r>
            <w:r>
              <w:rPr>
                <w:rFonts w:ascii="Times New Roman" w:hAnsi="Times New Roman" w:cs="Times New Roman"/>
                <w:sz w:val="24"/>
                <w:szCs w:val="24"/>
              </w:rPr>
              <w:t>教学</w:t>
            </w:r>
            <w:r>
              <w:rPr>
                <w:rFonts w:hint="eastAsia" w:ascii="Times New Roman" w:hAnsi="Times New Roman" w:cs="Times New Roman"/>
                <w:sz w:val="24"/>
                <w:szCs w:val="24"/>
              </w:rPr>
              <w:t>质量监控管理办法，完善课堂教学、教学评价、实习实训、毕业设计以及</w:t>
            </w:r>
            <w:r>
              <w:rPr>
                <w:rFonts w:ascii="Times New Roman" w:hAnsi="Times New Roman" w:cs="Times New Roman"/>
                <w:sz w:val="24"/>
                <w:szCs w:val="24"/>
              </w:rPr>
              <w:t>专业调研、人才培养方案更新</w:t>
            </w:r>
            <w:r>
              <w:rPr>
                <w:rFonts w:hint="eastAsia" w:ascii="Times New Roman" w:hAnsi="Times New Roman" w:cs="Times New Roman"/>
                <w:sz w:val="24"/>
                <w:szCs w:val="24"/>
              </w:rPr>
              <w:t>、</w:t>
            </w:r>
            <w:r>
              <w:rPr>
                <w:rFonts w:ascii="Times New Roman" w:hAnsi="Times New Roman" w:cs="Times New Roman"/>
                <w:sz w:val="24"/>
                <w:szCs w:val="24"/>
              </w:rPr>
              <w:t>资源建设</w:t>
            </w:r>
            <w:r>
              <w:rPr>
                <w:rFonts w:hint="eastAsia" w:ascii="Times New Roman" w:hAnsi="Times New Roman" w:cs="Times New Roman"/>
                <w:sz w:val="24"/>
                <w:szCs w:val="24"/>
              </w:rPr>
              <w:t>等方面质量标准建设，通过教学实施、过程监控、质量评价和持续改进，实现人才培养目标。</w:t>
            </w:r>
          </w:p>
          <w:p>
            <w:pPr>
              <w:spacing w:line="360" w:lineRule="auto"/>
              <w:ind w:left="420" w:leftChars="200" w:firstLine="480" w:firstLineChars="200"/>
              <w:jc w:val="left"/>
              <w:rPr>
                <w:rFonts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学院、系部及专业教研组建立的三级完善教学管理机制，主要任务与要求是加强</w:t>
            </w:r>
            <w:r>
              <w:rPr>
                <w:rFonts w:ascii="Times New Roman" w:hAnsi="Times New Roman" w:cs="Times New Roman"/>
                <w:sz w:val="24"/>
                <w:szCs w:val="24"/>
              </w:rPr>
              <w:t>日常教学组织运行与管理，定期</w:t>
            </w:r>
            <w:r>
              <w:rPr>
                <w:rFonts w:hint="eastAsia" w:ascii="Times New Roman" w:hAnsi="Times New Roman" w:cs="Times New Roman"/>
                <w:sz w:val="24"/>
                <w:szCs w:val="24"/>
              </w:rPr>
              <w:t>开展课程</w:t>
            </w:r>
            <w:r>
              <w:rPr>
                <w:rFonts w:ascii="Times New Roman" w:hAnsi="Times New Roman" w:cs="Times New Roman"/>
                <w:sz w:val="24"/>
                <w:szCs w:val="24"/>
              </w:rPr>
              <w:t>建设水平和教学质量诊改</w:t>
            </w:r>
            <w:r>
              <w:rPr>
                <w:rFonts w:hint="eastAsia" w:ascii="Times New Roman" w:hAnsi="Times New Roman" w:cs="Times New Roman"/>
                <w:sz w:val="24"/>
                <w:szCs w:val="24"/>
              </w:rPr>
              <w:t>，建立健全巡</w:t>
            </w:r>
            <w:r>
              <w:rPr>
                <w:rFonts w:ascii="Times New Roman" w:hAnsi="Times New Roman" w:cs="Times New Roman"/>
                <w:sz w:val="24"/>
                <w:szCs w:val="24"/>
              </w:rPr>
              <w:t>课、</w:t>
            </w:r>
            <w:r>
              <w:rPr>
                <w:rFonts w:hint="eastAsia" w:ascii="Times New Roman" w:hAnsi="Times New Roman" w:cs="Times New Roman"/>
                <w:sz w:val="24"/>
                <w:szCs w:val="24"/>
              </w:rPr>
              <w:t xml:space="preserve">听课、评教、评学等制度，严明教学纪律和课堂纪律，强化教学组织功能，定期开展公开课、示范课等教研活动。推进教师师德师风建设、提升教师执教能力。 </w:t>
            </w:r>
          </w:p>
          <w:p>
            <w:pPr>
              <w:spacing w:line="360" w:lineRule="auto"/>
              <w:ind w:left="420" w:leftChars="200" w:firstLine="480" w:firstLineChars="200"/>
              <w:jc w:val="left"/>
              <w:rPr>
                <w:rFonts w:ascii="Times New Roman" w:hAnsi="Times New Roman" w:cs="Times New Roman"/>
                <w:sz w:val="24"/>
                <w:szCs w:val="24"/>
              </w:rPr>
            </w:pP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学院建立了毕业生跟踪反馈机制及社会评价机制，并对生源情况、在校生学业水平、毕业生就业情况等进行分析，定期评价人才培养质量和培养目标达成情况。</w:t>
            </w:r>
          </w:p>
          <w:p>
            <w:pPr>
              <w:spacing w:line="360" w:lineRule="auto"/>
              <w:ind w:left="420" w:leftChars="200" w:firstLine="480" w:firstLineChars="200"/>
              <w:jc w:val="left"/>
              <w:rPr>
                <w:rFonts w:ascii="Times New Roman" w:hAnsi="Times New Roman" w:cs="Times New Roman"/>
                <w:sz w:val="24"/>
                <w:szCs w:val="24"/>
              </w:rPr>
            </w:pP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本专业教研组要充分利用评价分析结果有效组织教师改进专业教学，针对人才培养过程中存在的问题，制定诊断与改进措施，持续提高人才培养质量。</w:t>
            </w:r>
            <w:r>
              <w:rPr>
                <w:rFonts w:ascii="Times New Roman" w:hAnsi="Times New Roman" w:cs="Times New Roman"/>
                <w:sz w:val="24"/>
                <w:szCs w:val="24"/>
              </w:rPr>
              <w:t xml:space="preserve"> </w:t>
            </w:r>
          </w:p>
          <w:p>
            <w:pPr>
              <w:spacing w:line="360" w:lineRule="auto"/>
              <w:ind w:left="420" w:leftChars="200"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落实立德树人根本任务，实施大学生思想政治教育，持续深化“三全育人”综合改革，推进课程思政改革，加强劳动教育，积极探索新的教学方法、教学改革，并作为质量考核重点内容之一。把立德树人融入思想道德教育、文化知识教育、技术技能培养、社会实践教育各环节，推动思政教育工作贯穿于教学体系、教材体系、管理体系，切实提升思想政治教育质量。</w:t>
            </w:r>
          </w:p>
          <w:p>
            <w:pPr>
              <w:keepNext/>
              <w:keepLines/>
              <w:widowControl w:val="0"/>
              <w:bidi w:val="0"/>
              <w:spacing w:before="50" w:beforeLines="50" w:beforeAutospacing="0" w:after="50" w:afterLines="50" w:afterAutospacing="0" w:line="240" w:lineRule="auto"/>
              <w:ind w:left="420" w:leftChars="200"/>
              <w:jc w:val="left"/>
              <w:outlineLvl w:val="0"/>
              <w:rPr>
                <w:rFonts w:ascii="Times New Roman" w:hAnsi="Times New Roman" w:eastAsia="黑体" w:cs="Times New Roman"/>
                <w:b/>
                <w:kern w:val="44"/>
                <w:sz w:val="28"/>
                <w:szCs w:val="24"/>
                <w:lang w:val="en-US" w:eastAsia="zh-CN" w:bidi="ar-SA"/>
              </w:rPr>
            </w:pPr>
            <w:bookmarkStart w:id="3" w:name="_Toc29442_WPSOffice_Level1"/>
            <w:r>
              <w:rPr>
                <w:rFonts w:hint="eastAsia" w:ascii="Times New Roman" w:hAnsi="Times New Roman" w:eastAsia="黑体" w:cs="Times New Roman"/>
                <w:b/>
                <w:kern w:val="44"/>
                <w:sz w:val="28"/>
                <w:szCs w:val="24"/>
                <w:lang w:val="en-US" w:eastAsia="zh-CN" w:bidi="ar-SA"/>
              </w:rPr>
              <w:t>九、毕业要求</w:t>
            </w:r>
            <w:bookmarkEnd w:id="3"/>
          </w:p>
          <w:p>
            <w:pPr>
              <w:spacing w:line="360" w:lineRule="auto"/>
              <w:ind w:left="420" w:leftChars="200" w:firstLine="480" w:firstLineChars="200"/>
              <w:jc w:val="left"/>
              <w:rPr>
                <w:rFonts w:hint="eastAsia" w:ascii="Times New Roman" w:hAnsi="Times New Roman" w:cs="Times New Roman"/>
                <w:sz w:val="24"/>
              </w:rPr>
            </w:pPr>
            <w:r>
              <w:rPr>
                <w:rFonts w:hint="eastAsia" w:ascii="Times New Roman" w:hAnsi="Times New Roman" w:cs="Times New Roman"/>
                <w:sz w:val="24"/>
              </w:rPr>
              <w:t>本专业学生毕业必须达到以下条件：</w:t>
            </w:r>
          </w:p>
          <w:p>
            <w:pPr>
              <w:spacing w:line="360" w:lineRule="auto"/>
              <w:ind w:left="420" w:leftChars="200" w:firstLine="480" w:firstLineChars="200"/>
              <w:jc w:val="left"/>
              <w:rPr>
                <w:rFonts w:hint="eastAsia" w:ascii="Times New Roman" w:hAnsi="Times New Roman" w:cs="Times New Roman"/>
                <w:sz w:val="24"/>
              </w:rPr>
            </w:pPr>
            <w:r>
              <w:rPr>
                <w:rFonts w:hint="eastAsia" w:ascii="Times New Roman" w:hAnsi="Times New Roman" w:cs="Times New Roman"/>
                <w:sz w:val="24"/>
              </w:rPr>
              <w:t>修完人才培养方案所规定的学时学分，完成规定的教学活动。毕业时达到德、智、体、美、劳等方面要求。</w:t>
            </w:r>
          </w:p>
          <w:p>
            <w:pPr>
              <w:spacing w:line="360" w:lineRule="auto"/>
              <w:ind w:left="420" w:leftChars="200" w:firstLine="480" w:firstLineChars="200"/>
              <w:jc w:val="left"/>
              <w:rPr>
                <w:rFonts w:hint="eastAsia" w:ascii="Times New Roman" w:hAnsi="Times New Roman" w:cs="Times New Roman"/>
                <w:sz w:val="24"/>
              </w:rPr>
            </w:pPr>
            <w:r>
              <w:rPr>
                <w:rFonts w:hint="eastAsia" w:ascii="Times New Roman" w:hAnsi="Times New Roman" w:cs="Times New Roman"/>
                <w:sz w:val="24"/>
              </w:rPr>
              <w:t>严格毕业出口关，根据学院毕业考试要求，保证毕业要求的达成度，坚决杜绝“清考”行为。</w:t>
            </w: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p>
            <w:pPr>
              <w:adjustRightInd w:val="0"/>
              <w:snapToGrid w:val="0"/>
              <w:spacing w:line="400" w:lineRule="exact"/>
              <w:ind w:firstLine="480" w:firstLineChars="200"/>
              <w:jc w:val="left"/>
              <w:rPr>
                <w:rFonts w:hint="eastAsia" w:ascii="宋体" w:hAnsi="宋体" w:eastAsia="宋体" w:cs="宋体"/>
                <w:sz w:val="24"/>
                <w:szCs w:val="21"/>
              </w:rPr>
            </w:pPr>
          </w:p>
        </w:tc>
      </w:tr>
    </w:tbl>
    <w:p>
      <w:pPr>
        <w:spacing w:line="360" w:lineRule="auto"/>
        <w:ind w:firstLine="1124" w:firstLineChars="350"/>
        <w:jc w:val="center"/>
        <w:rPr>
          <w:b/>
          <w:sz w:val="32"/>
          <w:szCs w:val="32"/>
        </w:rPr>
        <w:sectPr>
          <w:footerReference r:id="rId4" w:type="default"/>
          <w:pgSz w:w="11906" w:h="16838"/>
          <w:pgMar w:top="1440" w:right="1797" w:bottom="1440" w:left="1797" w:header="851" w:footer="992" w:gutter="0"/>
          <w:pgNumType w:fmt="decimal" w:start="1"/>
          <w:cols w:space="720" w:num="1"/>
          <w:docGrid w:type="lines" w:linePitch="312" w:charSpace="0"/>
        </w:sectPr>
      </w:pPr>
    </w:p>
    <w:p>
      <w:pPr>
        <w:spacing w:line="360" w:lineRule="auto"/>
        <w:ind w:firstLine="1124" w:firstLineChars="350"/>
        <w:jc w:val="center"/>
        <w:rPr>
          <w:b/>
          <w:sz w:val="32"/>
          <w:szCs w:val="32"/>
        </w:rPr>
      </w:pPr>
      <w:r>
        <w:rPr>
          <w:b/>
          <w:sz w:val="32"/>
          <w:szCs w:val="32"/>
        </w:rPr>
        <w:t>4.专业主要带头人简介（1）</w:t>
      </w:r>
    </w:p>
    <w:p>
      <w:pPr>
        <w:spacing w:before="156" w:line="360" w:lineRule="auto"/>
        <w:rPr>
          <w:rFonts w:hint="eastAsia"/>
          <w:b/>
          <w:sz w:val="32"/>
          <w:szCs w:val="32"/>
        </w:rPr>
      </w:pPr>
    </w:p>
    <w:tbl>
      <w:tblPr>
        <w:tblStyle w:val="13"/>
        <w:tblW w:w="89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361"/>
        <w:gridCol w:w="496"/>
        <w:gridCol w:w="213"/>
        <w:gridCol w:w="980"/>
        <w:gridCol w:w="860"/>
        <w:gridCol w:w="196"/>
        <w:gridCol w:w="1081"/>
        <w:gridCol w:w="430"/>
        <w:gridCol w:w="137"/>
        <w:gridCol w:w="690"/>
        <w:gridCol w:w="153"/>
        <w:gridCol w:w="1001"/>
        <w:gridCol w:w="589"/>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456" w:type="dxa"/>
            <w:vMerge w:val="restart"/>
            <w:noWrap w:val="0"/>
            <w:vAlign w:val="center"/>
          </w:tcPr>
          <w:p>
            <w:pPr>
              <w:jc w:val="center"/>
              <w:rPr>
                <w:rFonts w:ascii="宋体" w:hAnsi="宋体"/>
                <w:sz w:val="21"/>
                <w:szCs w:val="21"/>
              </w:rPr>
            </w:pPr>
            <w:r>
              <w:rPr>
                <w:rFonts w:hint="eastAsia" w:ascii="宋体" w:hAnsi="宋体"/>
                <w:sz w:val="21"/>
                <w:szCs w:val="21"/>
              </w:rPr>
              <w:t>姓名</w:t>
            </w:r>
          </w:p>
        </w:tc>
        <w:tc>
          <w:tcPr>
            <w:tcW w:w="857" w:type="dxa"/>
            <w:gridSpan w:val="2"/>
            <w:vMerge w:val="restart"/>
            <w:noWrap w:val="0"/>
            <w:vAlign w:val="center"/>
          </w:tcPr>
          <w:p>
            <w:pPr>
              <w:jc w:val="center"/>
              <w:rPr>
                <w:rFonts w:ascii="宋体" w:hAnsi="宋体"/>
                <w:sz w:val="21"/>
                <w:szCs w:val="21"/>
              </w:rPr>
            </w:pPr>
            <w:r>
              <w:rPr>
                <w:rFonts w:hint="eastAsia" w:ascii="宋体" w:hAnsi="宋体"/>
                <w:sz w:val="21"/>
                <w:szCs w:val="21"/>
              </w:rPr>
              <w:t>王俊山</w:t>
            </w:r>
          </w:p>
        </w:tc>
        <w:tc>
          <w:tcPr>
            <w:tcW w:w="1193" w:type="dxa"/>
            <w:gridSpan w:val="2"/>
            <w:noWrap w:val="0"/>
            <w:vAlign w:val="center"/>
          </w:tcPr>
          <w:p>
            <w:pPr>
              <w:jc w:val="center"/>
              <w:rPr>
                <w:rFonts w:ascii="宋体" w:hAnsi="宋体"/>
                <w:sz w:val="21"/>
                <w:szCs w:val="21"/>
              </w:rPr>
            </w:pPr>
            <w:r>
              <w:rPr>
                <w:rFonts w:hint="eastAsia" w:ascii="宋体" w:hAnsi="宋体"/>
                <w:sz w:val="21"/>
                <w:szCs w:val="21"/>
              </w:rPr>
              <w:t>性别</w:t>
            </w:r>
          </w:p>
        </w:tc>
        <w:tc>
          <w:tcPr>
            <w:tcW w:w="1056" w:type="dxa"/>
            <w:gridSpan w:val="2"/>
            <w:noWrap w:val="0"/>
            <w:vAlign w:val="center"/>
          </w:tcPr>
          <w:p>
            <w:pPr>
              <w:jc w:val="center"/>
              <w:rPr>
                <w:rFonts w:ascii="宋体" w:hAnsi="宋体"/>
                <w:sz w:val="21"/>
                <w:szCs w:val="21"/>
              </w:rPr>
            </w:pPr>
            <w:r>
              <w:rPr>
                <w:rFonts w:hint="eastAsia" w:ascii="宋体" w:hAnsi="宋体"/>
                <w:sz w:val="21"/>
                <w:szCs w:val="21"/>
              </w:rPr>
              <w:t>男</w:t>
            </w:r>
          </w:p>
        </w:tc>
        <w:tc>
          <w:tcPr>
            <w:tcW w:w="1511" w:type="dxa"/>
            <w:gridSpan w:val="2"/>
            <w:noWrap w:val="0"/>
            <w:vAlign w:val="center"/>
          </w:tcPr>
          <w:p>
            <w:pPr>
              <w:jc w:val="center"/>
              <w:rPr>
                <w:rFonts w:ascii="宋体" w:hAnsi="宋体"/>
                <w:sz w:val="21"/>
                <w:szCs w:val="21"/>
              </w:rPr>
            </w:pPr>
            <w:r>
              <w:rPr>
                <w:rFonts w:hint="eastAsia" w:ascii="宋体" w:hAnsi="宋体"/>
                <w:sz w:val="21"/>
                <w:szCs w:val="21"/>
              </w:rPr>
              <w:t>专业技术职务</w:t>
            </w:r>
          </w:p>
        </w:tc>
        <w:tc>
          <w:tcPr>
            <w:tcW w:w="980" w:type="dxa"/>
            <w:gridSpan w:val="3"/>
            <w:noWrap w:val="0"/>
            <w:vAlign w:val="center"/>
          </w:tcPr>
          <w:p>
            <w:pPr>
              <w:jc w:val="center"/>
              <w:rPr>
                <w:rFonts w:ascii="宋体" w:hAnsi="宋体"/>
                <w:sz w:val="21"/>
                <w:szCs w:val="21"/>
              </w:rPr>
            </w:pPr>
            <w:r>
              <w:rPr>
                <w:rFonts w:hint="eastAsia" w:ascii="宋体" w:hAnsi="宋体"/>
                <w:sz w:val="21"/>
                <w:szCs w:val="21"/>
              </w:rPr>
              <w:t>教授</w:t>
            </w:r>
          </w:p>
        </w:tc>
        <w:tc>
          <w:tcPr>
            <w:tcW w:w="1590" w:type="dxa"/>
            <w:gridSpan w:val="2"/>
            <w:noWrap w:val="0"/>
            <w:vAlign w:val="center"/>
          </w:tcPr>
          <w:p>
            <w:pPr>
              <w:jc w:val="center"/>
              <w:rPr>
                <w:rFonts w:ascii="宋体" w:hAnsi="宋体"/>
                <w:sz w:val="21"/>
                <w:szCs w:val="21"/>
              </w:rPr>
            </w:pPr>
            <w:r>
              <w:rPr>
                <w:rFonts w:hint="eastAsia" w:ascii="宋体" w:hAnsi="宋体"/>
                <w:sz w:val="21"/>
                <w:szCs w:val="21"/>
              </w:rPr>
              <w:t>学历</w:t>
            </w:r>
          </w:p>
        </w:tc>
        <w:tc>
          <w:tcPr>
            <w:tcW w:w="1276" w:type="dxa"/>
            <w:noWrap w:val="0"/>
            <w:vAlign w:val="center"/>
          </w:tcPr>
          <w:p>
            <w:pPr>
              <w:jc w:val="center"/>
              <w:rPr>
                <w:rFonts w:ascii="宋体" w:hAnsi="宋体"/>
                <w:sz w:val="21"/>
                <w:szCs w:val="21"/>
              </w:rPr>
            </w:pPr>
            <w:r>
              <w:rPr>
                <w:rFonts w:hint="eastAsia" w:ascii="宋体" w:hAnsi="宋体"/>
                <w:sz w:val="21"/>
                <w:szCs w:val="21"/>
              </w:rPr>
              <w:t>大学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456" w:type="dxa"/>
            <w:vMerge w:val="continue"/>
            <w:noWrap w:val="0"/>
            <w:vAlign w:val="center"/>
          </w:tcPr>
          <w:p>
            <w:pPr>
              <w:jc w:val="center"/>
              <w:rPr>
                <w:rFonts w:ascii="宋体" w:hAnsi="宋体"/>
                <w:sz w:val="21"/>
                <w:szCs w:val="21"/>
              </w:rPr>
            </w:pPr>
          </w:p>
        </w:tc>
        <w:tc>
          <w:tcPr>
            <w:tcW w:w="857" w:type="dxa"/>
            <w:gridSpan w:val="2"/>
            <w:vMerge w:val="continue"/>
            <w:noWrap w:val="0"/>
            <w:vAlign w:val="center"/>
          </w:tcPr>
          <w:p>
            <w:pPr>
              <w:jc w:val="center"/>
              <w:rPr>
                <w:rFonts w:ascii="宋体" w:hAnsi="宋体"/>
                <w:sz w:val="21"/>
                <w:szCs w:val="21"/>
              </w:rPr>
            </w:pPr>
          </w:p>
        </w:tc>
        <w:tc>
          <w:tcPr>
            <w:tcW w:w="1193" w:type="dxa"/>
            <w:gridSpan w:val="2"/>
            <w:noWrap w:val="0"/>
            <w:vAlign w:val="center"/>
          </w:tcPr>
          <w:p>
            <w:pPr>
              <w:jc w:val="center"/>
              <w:rPr>
                <w:rFonts w:ascii="宋体" w:hAnsi="宋体"/>
                <w:sz w:val="21"/>
                <w:szCs w:val="21"/>
              </w:rPr>
            </w:pPr>
            <w:r>
              <w:rPr>
                <w:rFonts w:hint="eastAsia" w:ascii="宋体" w:hAnsi="宋体"/>
                <w:sz w:val="21"/>
                <w:szCs w:val="21"/>
              </w:rPr>
              <w:t>出生年月</w:t>
            </w:r>
          </w:p>
        </w:tc>
        <w:tc>
          <w:tcPr>
            <w:tcW w:w="1056" w:type="dxa"/>
            <w:gridSpan w:val="2"/>
            <w:noWrap w:val="0"/>
            <w:vAlign w:val="center"/>
          </w:tcPr>
          <w:p>
            <w:pPr>
              <w:jc w:val="center"/>
              <w:rPr>
                <w:rFonts w:ascii="宋体" w:hAnsi="宋体"/>
                <w:sz w:val="21"/>
                <w:szCs w:val="21"/>
              </w:rPr>
            </w:pPr>
            <w:r>
              <w:rPr>
                <w:rFonts w:hint="eastAsia" w:ascii="宋体" w:hAnsi="宋体"/>
                <w:sz w:val="21"/>
                <w:szCs w:val="21"/>
              </w:rPr>
              <w:t>1959.11</w:t>
            </w:r>
          </w:p>
        </w:tc>
        <w:tc>
          <w:tcPr>
            <w:tcW w:w="1511" w:type="dxa"/>
            <w:gridSpan w:val="2"/>
            <w:noWrap w:val="0"/>
            <w:vAlign w:val="center"/>
          </w:tcPr>
          <w:p>
            <w:pPr>
              <w:jc w:val="center"/>
              <w:rPr>
                <w:rFonts w:ascii="宋体" w:hAnsi="宋体"/>
                <w:sz w:val="21"/>
                <w:szCs w:val="21"/>
              </w:rPr>
            </w:pPr>
            <w:r>
              <w:rPr>
                <w:rFonts w:hint="eastAsia" w:ascii="宋体" w:hAnsi="宋体"/>
                <w:sz w:val="21"/>
                <w:szCs w:val="21"/>
              </w:rPr>
              <w:t>行政职务</w:t>
            </w:r>
          </w:p>
        </w:tc>
        <w:tc>
          <w:tcPr>
            <w:tcW w:w="980" w:type="dxa"/>
            <w:gridSpan w:val="3"/>
            <w:noWrap w:val="0"/>
            <w:vAlign w:val="center"/>
          </w:tcPr>
          <w:p>
            <w:pPr>
              <w:jc w:val="center"/>
              <w:rPr>
                <w:rFonts w:ascii="宋体" w:hAnsi="宋体"/>
                <w:sz w:val="21"/>
                <w:szCs w:val="21"/>
              </w:rPr>
            </w:pPr>
          </w:p>
        </w:tc>
        <w:tc>
          <w:tcPr>
            <w:tcW w:w="1590" w:type="dxa"/>
            <w:gridSpan w:val="2"/>
            <w:noWrap w:val="0"/>
            <w:vAlign w:val="center"/>
          </w:tcPr>
          <w:p>
            <w:pPr>
              <w:jc w:val="center"/>
              <w:rPr>
                <w:rFonts w:ascii="宋体" w:hAnsi="宋体"/>
                <w:sz w:val="21"/>
                <w:szCs w:val="21"/>
              </w:rPr>
            </w:pPr>
            <w:r>
              <w:rPr>
                <w:rFonts w:hint="eastAsia" w:ascii="宋体" w:hAnsi="宋体"/>
                <w:sz w:val="21"/>
                <w:szCs w:val="21"/>
              </w:rPr>
              <w:t>双师素质情况</w:t>
            </w:r>
          </w:p>
        </w:tc>
        <w:tc>
          <w:tcPr>
            <w:tcW w:w="1276" w:type="dxa"/>
            <w:noWrap w:val="0"/>
            <w:vAlign w:val="center"/>
          </w:tcPr>
          <w:p>
            <w:pPr>
              <w:jc w:val="center"/>
              <w:rPr>
                <w:rFonts w:ascii="宋体" w:hAnsi="宋体"/>
                <w:sz w:val="21"/>
                <w:szCs w:val="21"/>
              </w:rPr>
            </w:pPr>
            <w:r>
              <w:rPr>
                <w:rFonts w:hint="eastAsia" w:ascii="宋体" w:hAnsi="宋体"/>
                <w:sz w:val="21"/>
                <w:szCs w:val="21"/>
              </w:rPr>
              <w:t>双师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313" w:type="dxa"/>
            <w:gridSpan w:val="3"/>
            <w:noWrap w:val="0"/>
            <w:vAlign w:val="center"/>
          </w:tcPr>
          <w:p>
            <w:pPr>
              <w:jc w:val="left"/>
              <w:rPr>
                <w:rFonts w:ascii="宋体" w:hAnsi="宋体"/>
                <w:spacing w:val="-10"/>
                <w:sz w:val="21"/>
                <w:szCs w:val="21"/>
              </w:rPr>
            </w:pPr>
            <w:r>
              <w:rPr>
                <w:rFonts w:hint="eastAsia" w:ascii="宋体" w:hAnsi="宋体"/>
                <w:spacing w:val="-6"/>
                <w:sz w:val="21"/>
                <w:szCs w:val="21"/>
              </w:rPr>
              <w:t>学历、学位</w:t>
            </w:r>
            <w:r>
              <w:rPr>
                <w:rFonts w:hint="eastAsia" w:ascii="宋体" w:hAnsi="宋体"/>
                <w:spacing w:val="-10"/>
                <w:sz w:val="21"/>
                <w:szCs w:val="21"/>
              </w:rPr>
              <w:t>获得时间、毕业学校、专业</w:t>
            </w:r>
          </w:p>
        </w:tc>
        <w:tc>
          <w:tcPr>
            <w:tcW w:w="7606" w:type="dxa"/>
            <w:gridSpan w:val="12"/>
            <w:noWrap w:val="0"/>
            <w:vAlign w:val="center"/>
          </w:tcPr>
          <w:p>
            <w:pPr>
              <w:jc w:val="left"/>
              <w:rPr>
                <w:rFonts w:ascii="宋体" w:hAnsi="宋体"/>
                <w:sz w:val="21"/>
                <w:szCs w:val="21"/>
              </w:rPr>
            </w:pPr>
            <w:r>
              <w:rPr>
                <w:rFonts w:hint="eastAsia" w:ascii="宋体" w:hAnsi="宋体"/>
                <w:sz w:val="21"/>
                <w:szCs w:val="21"/>
              </w:rPr>
              <w:t xml:space="preserve">1979.07-1983.07 </w:t>
            </w:r>
            <w:r>
              <w:rPr>
                <w:rFonts w:hint="eastAsia"/>
                <w:color w:val="000000"/>
                <w:sz w:val="21"/>
                <w:szCs w:val="21"/>
              </w:rPr>
              <w:t>天津轻工业学院  本科</w:t>
            </w:r>
            <w:r>
              <w:rPr>
                <w:rFonts w:hint="eastAsia" w:ascii="宋体" w:hAnsi="宋体"/>
                <w:sz w:val="21"/>
                <w:szCs w:val="21"/>
              </w:rPr>
              <w:t xml:space="preserve"> </w:t>
            </w:r>
            <w:r>
              <w:rPr>
                <w:rFonts w:hint="eastAsia"/>
                <w:color w:val="000000"/>
                <w:sz w:val="21"/>
                <w:szCs w:val="21"/>
              </w:rPr>
              <w:t>轻工机械</w:t>
            </w:r>
          </w:p>
          <w:p>
            <w:pPr>
              <w:jc w:val="left"/>
              <w:rPr>
                <w:rFonts w:ascii="宋体" w:hAnsi="宋体" w:cs="宋体"/>
                <w:color w:val="000000"/>
                <w:sz w:val="21"/>
                <w:szCs w:val="21"/>
              </w:rPr>
            </w:pPr>
            <w:r>
              <w:rPr>
                <w:rFonts w:hint="eastAsia" w:ascii="宋体" w:hAnsi="宋体" w:cs="宋体"/>
                <w:color w:val="000000"/>
                <w:sz w:val="21"/>
                <w:szCs w:val="21"/>
              </w:rPr>
              <w:t xml:space="preserve">2002.07-2005.07 </w:t>
            </w:r>
            <w:r>
              <w:rPr>
                <w:rFonts w:hint="eastAsia"/>
                <w:color w:val="000000"/>
                <w:sz w:val="21"/>
                <w:szCs w:val="21"/>
              </w:rPr>
              <w:t>太原理工大学  硕士</w:t>
            </w:r>
            <w:r>
              <w:rPr>
                <w:rFonts w:hint="eastAsia" w:ascii="宋体" w:hAnsi="宋体" w:cs="宋体"/>
                <w:color w:val="000000"/>
                <w:sz w:val="21"/>
                <w:szCs w:val="21"/>
              </w:rPr>
              <w:t xml:space="preserve">  </w:t>
            </w:r>
            <w:r>
              <w:rPr>
                <w:rFonts w:hint="eastAsia"/>
                <w:color w:val="000000"/>
                <w:sz w:val="21"/>
                <w:szCs w:val="21"/>
              </w:rPr>
              <w:t>机械工程专业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6" w:hRule="atLeast"/>
        </w:trPr>
        <w:tc>
          <w:tcPr>
            <w:tcW w:w="1313" w:type="dxa"/>
            <w:gridSpan w:val="3"/>
            <w:noWrap w:val="0"/>
            <w:vAlign w:val="center"/>
          </w:tcPr>
          <w:p>
            <w:pPr>
              <w:jc w:val="center"/>
              <w:rPr>
                <w:rFonts w:ascii="宋体" w:hAnsi="宋体"/>
                <w:sz w:val="21"/>
                <w:szCs w:val="21"/>
              </w:rPr>
            </w:pPr>
            <w:r>
              <w:rPr>
                <w:rFonts w:hint="eastAsia" w:ascii="宋体" w:hAnsi="宋体"/>
                <w:sz w:val="21"/>
                <w:szCs w:val="21"/>
              </w:rPr>
              <w:t>主要从事工作与</w:t>
            </w:r>
          </w:p>
          <w:p>
            <w:pPr>
              <w:jc w:val="center"/>
              <w:rPr>
                <w:rFonts w:ascii="宋体" w:hAnsi="宋体"/>
                <w:sz w:val="21"/>
                <w:szCs w:val="21"/>
              </w:rPr>
            </w:pPr>
            <w:r>
              <w:rPr>
                <w:rFonts w:hint="eastAsia" w:ascii="宋体" w:hAnsi="宋体"/>
                <w:sz w:val="21"/>
                <w:szCs w:val="21"/>
              </w:rPr>
              <w:t>研究方向</w:t>
            </w:r>
          </w:p>
        </w:tc>
        <w:tc>
          <w:tcPr>
            <w:tcW w:w="7606" w:type="dxa"/>
            <w:gridSpan w:val="12"/>
            <w:noWrap w:val="0"/>
            <w:vAlign w:val="center"/>
          </w:tcPr>
          <w:p>
            <w:pPr>
              <w:rPr>
                <w:rFonts w:hint="eastAsia" w:eastAsia="宋体"/>
                <w:color w:val="000000"/>
                <w:sz w:val="21"/>
                <w:szCs w:val="21"/>
                <w:lang w:eastAsia="zh-CN"/>
              </w:rPr>
            </w:pPr>
            <w:r>
              <w:rPr>
                <w:rFonts w:hint="eastAsia"/>
                <w:color w:val="000000"/>
                <w:sz w:val="21"/>
                <w:szCs w:val="21"/>
              </w:rPr>
              <w:t>研究方向为：机械制造工程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919" w:type="dxa"/>
            <w:gridSpan w:val="15"/>
            <w:noWrap w:val="0"/>
            <w:vAlign w:val="center"/>
          </w:tcPr>
          <w:p>
            <w:pPr>
              <w:jc w:val="center"/>
              <w:rPr>
                <w:rFonts w:ascii="宋体" w:hAnsi="宋体"/>
                <w:sz w:val="21"/>
                <w:szCs w:val="21"/>
              </w:rPr>
            </w:pPr>
            <w:r>
              <w:rPr>
                <w:rFonts w:hint="eastAsia" w:ascii="宋体" w:hAnsi="宋体"/>
                <w:sz w:val="21"/>
                <w:szCs w:val="21"/>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919" w:type="dxa"/>
            <w:gridSpan w:val="15"/>
            <w:noWrap w:val="0"/>
            <w:vAlign w:val="center"/>
          </w:tcPr>
          <w:p>
            <w:pPr>
              <w:jc w:val="left"/>
              <w:rPr>
                <w:rFonts w:ascii="宋体" w:hAnsi="宋体"/>
                <w:sz w:val="21"/>
                <w:szCs w:val="21"/>
              </w:rPr>
            </w:pPr>
            <w:r>
              <w:rPr>
                <w:rFonts w:hint="eastAsia" w:ascii="宋体" w:hAnsi="宋体"/>
                <w:sz w:val="21"/>
                <w:szCs w:val="21"/>
              </w:rPr>
              <w:t>在国内外重要学术刊物上发表论文共3篇；出版专著（译著等）1部。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919" w:type="dxa"/>
            <w:gridSpan w:val="15"/>
            <w:noWrap w:val="0"/>
            <w:vAlign w:val="center"/>
          </w:tcPr>
          <w:p>
            <w:pPr>
              <w:rPr>
                <w:rFonts w:ascii="宋体" w:hAnsi="宋体"/>
                <w:sz w:val="21"/>
                <w:szCs w:val="21"/>
              </w:rPr>
            </w:pPr>
            <w:r>
              <w:rPr>
                <w:rFonts w:hint="eastAsia" w:ascii="宋体" w:hAnsi="宋体"/>
                <w:sz w:val="21"/>
                <w:szCs w:val="21"/>
              </w:rPr>
              <w:t>获教学科研成果奖共1项；其中：国家级 0 项，省部级1项。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919" w:type="dxa"/>
            <w:gridSpan w:val="15"/>
            <w:noWrap w:val="0"/>
            <w:vAlign w:val="center"/>
          </w:tcPr>
          <w:p>
            <w:pPr>
              <w:rPr>
                <w:rFonts w:ascii="宋体" w:hAnsi="宋体"/>
                <w:sz w:val="21"/>
                <w:szCs w:val="21"/>
              </w:rPr>
            </w:pPr>
            <w:r>
              <w:rPr>
                <w:rFonts w:hint="eastAsia" w:ascii="宋体" w:hAnsi="宋体"/>
                <w:sz w:val="21"/>
                <w:szCs w:val="21"/>
              </w:rPr>
              <w:t>目前承担教学科研项目共1项；其中：国家级项目0项，省部级项目 1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8919" w:type="dxa"/>
            <w:gridSpan w:val="15"/>
            <w:noWrap w:val="0"/>
            <w:vAlign w:val="center"/>
          </w:tcPr>
          <w:p>
            <w:pPr>
              <w:rPr>
                <w:rFonts w:ascii="宋体" w:hAnsi="宋体"/>
                <w:sz w:val="21"/>
                <w:szCs w:val="21"/>
              </w:rPr>
            </w:pPr>
            <w:r>
              <w:rPr>
                <w:rFonts w:hint="eastAsia" w:ascii="宋体" w:hAnsi="宋体"/>
                <w:sz w:val="21"/>
                <w:szCs w:val="21"/>
              </w:rPr>
              <w:t>近三年拥有教学科研经费共1万元，年均0.3万元。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817" w:type="dxa"/>
            <w:gridSpan w:val="2"/>
            <w:vMerge w:val="restart"/>
            <w:noWrap w:val="0"/>
            <w:vAlign w:val="center"/>
          </w:tcPr>
          <w:p>
            <w:pPr>
              <w:jc w:val="center"/>
              <w:rPr>
                <w:rFonts w:ascii="宋体" w:hAnsi="宋体"/>
                <w:sz w:val="21"/>
                <w:szCs w:val="21"/>
              </w:rPr>
            </w:pPr>
            <w:r>
              <w:rPr>
                <w:rFonts w:hint="eastAsia" w:ascii="宋体" w:hAnsi="宋体"/>
                <w:sz w:val="21"/>
                <w:szCs w:val="21"/>
              </w:rPr>
              <w:t>最具代表性的教学科研项目和成果</w:t>
            </w: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序号</w:t>
            </w:r>
          </w:p>
        </w:tc>
        <w:tc>
          <w:tcPr>
            <w:tcW w:w="1840" w:type="dxa"/>
            <w:gridSpan w:val="2"/>
            <w:noWrap w:val="0"/>
            <w:vAlign w:val="center"/>
          </w:tcPr>
          <w:p>
            <w:pPr>
              <w:jc w:val="center"/>
              <w:rPr>
                <w:rFonts w:ascii="宋体" w:hAnsi="宋体"/>
                <w:sz w:val="21"/>
                <w:szCs w:val="21"/>
              </w:rPr>
            </w:pPr>
            <w:r>
              <w:rPr>
                <w:rFonts w:hint="eastAsia" w:ascii="宋体" w:hAnsi="宋体"/>
                <w:sz w:val="21"/>
                <w:szCs w:val="21"/>
              </w:rPr>
              <w:t>成果名称</w:t>
            </w:r>
          </w:p>
        </w:tc>
        <w:tc>
          <w:tcPr>
            <w:tcW w:w="3688" w:type="dxa"/>
            <w:gridSpan w:val="7"/>
            <w:noWrap w:val="0"/>
            <w:vAlign w:val="center"/>
          </w:tcPr>
          <w:p>
            <w:pPr>
              <w:jc w:val="center"/>
              <w:rPr>
                <w:rFonts w:ascii="宋体" w:hAnsi="宋体"/>
                <w:sz w:val="21"/>
                <w:szCs w:val="21"/>
              </w:rPr>
            </w:pPr>
            <w:r>
              <w:rPr>
                <w:rFonts w:hint="eastAsia" w:ascii="宋体" w:hAnsi="宋体"/>
                <w:sz w:val="21"/>
                <w:szCs w:val="21"/>
              </w:rPr>
              <w:t>等级及签发单位、时间</w:t>
            </w:r>
          </w:p>
        </w:tc>
        <w:tc>
          <w:tcPr>
            <w:tcW w:w="1865" w:type="dxa"/>
            <w:gridSpan w:val="2"/>
            <w:tcBorders>
              <w:right w:val="single" w:color="auto" w:sz="4" w:space="0"/>
            </w:tcBorders>
            <w:noWrap w:val="0"/>
            <w:vAlign w:val="center"/>
          </w:tcPr>
          <w:p>
            <w:pPr>
              <w:jc w:val="center"/>
              <w:rPr>
                <w:rFonts w:ascii="宋体" w:hAnsi="宋体"/>
                <w:sz w:val="21"/>
                <w:szCs w:val="21"/>
              </w:rPr>
            </w:pPr>
            <w:r>
              <w:rPr>
                <w:rFonts w:hint="eastAsia" w:ascii="宋体" w:hAnsi="宋体"/>
                <w:sz w:val="21"/>
                <w:szCs w:val="21"/>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04" w:hRule="atLeast"/>
        </w:trPr>
        <w:tc>
          <w:tcPr>
            <w:tcW w:w="817" w:type="dxa"/>
            <w:gridSpan w:val="2"/>
            <w:vMerge w:val="continue"/>
            <w:noWrap w:val="0"/>
            <w:vAlign w:val="center"/>
          </w:tcPr>
          <w:p>
            <w:pPr>
              <w:jc w:val="center"/>
              <w:rPr>
                <w:rFonts w:ascii="宋体" w:hAnsi="宋体"/>
                <w:sz w:val="21"/>
                <w:szCs w:val="21"/>
              </w:rPr>
            </w:pP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1</w:t>
            </w:r>
          </w:p>
        </w:tc>
        <w:tc>
          <w:tcPr>
            <w:tcW w:w="1840" w:type="dxa"/>
            <w:gridSpan w:val="2"/>
            <w:noWrap w:val="0"/>
            <w:vAlign w:val="center"/>
          </w:tcPr>
          <w:p>
            <w:pPr>
              <w:jc w:val="left"/>
              <w:rPr>
                <w:rFonts w:ascii="宋体" w:hAnsi="宋体"/>
                <w:sz w:val="21"/>
                <w:szCs w:val="21"/>
              </w:rPr>
            </w:pPr>
            <w:r>
              <w:rPr>
                <w:rFonts w:hint="eastAsia" w:ascii="微软雅黑" w:hAnsi="微软雅黑"/>
                <w:color w:val="231815"/>
                <w:sz w:val="21"/>
                <w:szCs w:val="21"/>
              </w:rPr>
              <w:t>基于AUTOCAD字体选择与应用研究</w:t>
            </w:r>
          </w:p>
        </w:tc>
        <w:tc>
          <w:tcPr>
            <w:tcW w:w="3688" w:type="dxa"/>
            <w:gridSpan w:val="7"/>
            <w:noWrap w:val="0"/>
            <w:vAlign w:val="center"/>
          </w:tcPr>
          <w:p>
            <w:pPr>
              <w:ind w:firstLine="1680" w:firstLineChars="800"/>
              <w:jc w:val="left"/>
              <w:rPr>
                <w:rFonts w:ascii="宋体" w:hAnsi="宋体" w:cs="宋体"/>
                <w:color w:val="000000"/>
                <w:sz w:val="21"/>
                <w:szCs w:val="21"/>
              </w:rPr>
            </w:pPr>
            <w:r>
              <w:rPr>
                <w:rFonts w:hint="eastAsia" w:ascii="宋体" w:hAnsi="宋体" w:cs="宋体"/>
                <w:color w:val="000000"/>
                <w:sz w:val="21"/>
                <w:szCs w:val="21"/>
              </w:rPr>
              <w:t>2015.11</w:t>
            </w:r>
          </w:p>
        </w:tc>
        <w:tc>
          <w:tcPr>
            <w:tcW w:w="1865" w:type="dxa"/>
            <w:gridSpan w:val="2"/>
            <w:noWrap w:val="0"/>
            <w:vAlign w:val="center"/>
          </w:tcPr>
          <w:p>
            <w:pPr>
              <w:jc w:val="left"/>
              <w:rPr>
                <w:rFonts w:ascii="宋体" w:hAnsi="宋体"/>
                <w:sz w:val="21"/>
                <w:szCs w:val="21"/>
              </w:rPr>
            </w:pPr>
            <w:r>
              <w:rPr>
                <w:rFonts w:hint="eastAsia" w:ascii="宋体" w:hAnsi="宋体"/>
                <w:sz w:val="21"/>
                <w:szCs w:val="21"/>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817" w:type="dxa"/>
            <w:gridSpan w:val="2"/>
            <w:vMerge w:val="restart"/>
            <w:noWrap w:val="0"/>
            <w:vAlign w:val="center"/>
          </w:tcPr>
          <w:p>
            <w:pPr>
              <w:jc w:val="center"/>
              <w:rPr>
                <w:rFonts w:ascii="宋体" w:hAnsi="宋体"/>
                <w:sz w:val="21"/>
                <w:szCs w:val="21"/>
              </w:rPr>
            </w:pPr>
            <w:r>
              <w:rPr>
                <w:rFonts w:hint="eastAsia" w:ascii="宋体" w:hAnsi="宋体"/>
                <w:sz w:val="21"/>
                <w:szCs w:val="21"/>
              </w:rPr>
              <w:t>最具代表性的社会服务和技术研发项目</w:t>
            </w: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序号</w:t>
            </w:r>
          </w:p>
        </w:tc>
        <w:tc>
          <w:tcPr>
            <w:tcW w:w="1840" w:type="dxa"/>
            <w:gridSpan w:val="2"/>
            <w:noWrap w:val="0"/>
            <w:vAlign w:val="center"/>
          </w:tcPr>
          <w:p>
            <w:pPr>
              <w:jc w:val="center"/>
              <w:rPr>
                <w:rFonts w:ascii="宋体" w:hAnsi="宋体"/>
                <w:sz w:val="21"/>
                <w:szCs w:val="21"/>
              </w:rPr>
            </w:pPr>
            <w:r>
              <w:rPr>
                <w:rFonts w:hint="eastAsia" w:ascii="宋体" w:hAnsi="宋体"/>
                <w:sz w:val="21"/>
                <w:szCs w:val="21"/>
              </w:rPr>
              <w:t>项目名称</w:t>
            </w:r>
          </w:p>
        </w:tc>
        <w:tc>
          <w:tcPr>
            <w:tcW w:w="1277" w:type="dxa"/>
            <w:gridSpan w:val="2"/>
            <w:noWrap w:val="0"/>
            <w:vAlign w:val="center"/>
          </w:tcPr>
          <w:p>
            <w:pPr>
              <w:jc w:val="center"/>
              <w:rPr>
                <w:rFonts w:ascii="宋体" w:hAnsi="宋体"/>
                <w:sz w:val="21"/>
                <w:szCs w:val="21"/>
              </w:rPr>
            </w:pPr>
            <w:r>
              <w:rPr>
                <w:rFonts w:hint="eastAsia" w:ascii="宋体" w:hAnsi="宋体"/>
                <w:sz w:val="21"/>
                <w:szCs w:val="21"/>
              </w:rPr>
              <w:t>项目来源</w:t>
            </w:r>
          </w:p>
        </w:tc>
        <w:tc>
          <w:tcPr>
            <w:tcW w:w="1257" w:type="dxa"/>
            <w:gridSpan w:val="3"/>
            <w:noWrap w:val="0"/>
            <w:vAlign w:val="center"/>
          </w:tcPr>
          <w:p>
            <w:pPr>
              <w:jc w:val="center"/>
              <w:rPr>
                <w:rFonts w:ascii="宋体" w:hAnsi="宋体"/>
                <w:sz w:val="21"/>
                <w:szCs w:val="21"/>
              </w:rPr>
            </w:pPr>
            <w:r>
              <w:rPr>
                <w:rFonts w:hint="eastAsia" w:ascii="宋体" w:hAnsi="宋体"/>
                <w:sz w:val="21"/>
                <w:szCs w:val="21"/>
              </w:rPr>
              <w:t>起讫时间</w:t>
            </w:r>
          </w:p>
        </w:tc>
        <w:tc>
          <w:tcPr>
            <w:tcW w:w="1154" w:type="dxa"/>
            <w:gridSpan w:val="2"/>
            <w:noWrap w:val="0"/>
            <w:vAlign w:val="center"/>
          </w:tcPr>
          <w:p>
            <w:pPr>
              <w:jc w:val="center"/>
              <w:rPr>
                <w:rFonts w:ascii="宋体" w:hAnsi="宋体"/>
                <w:sz w:val="21"/>
                <w:szCs w:val="21"/>
              </w:rPr>
            </w:pPr>
            <w:r>
              <w:rPr>
                <w:rFonts w:hint="eastAsia" w:ascii="宋体" w:hAnsi="宋体"/>
                <w:sz w:val="21"/>
                <w:szCs w:val="21"/>
              </w:rPr>
              <w:t>经费</w:t>
            </w:r>
          </w:p>
        </w:tc>
        <w:tc>
          <w:tcPr>
            <w:tcW w:w="1865" w:type="dxa"/>
            <w:gridSpan w:val="2"/>
            <w:noWrap w:val="0"/>
            <w:vAlign w:val="center"/>
          </w:tcPr>
          <w:p>
            <w:pPr>
              <w:jc w:val="center"/>
              <w:rPr>
                <w:rFonts w:ascii="宋体" w:hAnsi="宋体"/>
                <w:sz w:val="21"/>
                <w:szCs w:val="21"/>
              </w:rPr>
            </w:pPr>
            <w:r>
              <w:rPr>
                <w:rFonts w:hint="eastAsia" w:ascii="宋体" w:hAnsi="宋体"/>
                <w:sz w:val="21"/>
                <w:szCs w:val="21"/>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69" w:hRule="exact"/>
        </w:trPr>
        <w:tc>
          <w:tcPr>
            <w:tcW w:w="817" w:type="dxa"/>
            <w:gridSpan w:val="2"/>
            <w:vMerge w:val="continue"/>
            <w:noWrap w:val="0"/>
            <w:vAlign w:val="center"/>
          </w:tcPr>
          <w:p>
            <w:pPr>
              <w:jc w:val="center"/>
              <w:rPr>
                <w:rFonts w:ascii="宋体" w:hAnsi="宋体"/>
                <w:sz w:val="21"/>
                <w:szCs w:val="21"/>
              </w:rPr>
            </w:pP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1</w:t>
            </w:r>
          </w:p>
        </w:tc>
        <w:tc>
          <w:tcPr>
            <w:tcW w:w="1840" w:type="dxa"/>
            <w:gridSpan w:val="2"/>
            <w:noWrap w:val="0"/>
            <w:vAlign w:val="center"/>
          </w:tcPr>
          <w:p>
            <w:pPr>
              <w:jc w:val="left"/>
              <w:rPr>
                <w:rFonts w:ascii="宋体" w:hAnsi="宋体"/>
                <w:sz w:val="21"/>
                <w:szCs w:val="21"/>
              </w:rPr>
            </w:pPr>
            <w:r>
              <w:rPr>
                <w:rFonts w:hint="eastAsia" w:ascii="微软雅黑" w:hAnsi="微软雅黑"/>
                <w:color w:val="231815"/>
                <w:sz w:val="21"/>
                <w:szCs w:val="21"/>
              </w:rPr>
              <w:t>离心机开孔转鼓结构优化设计的研究</w:t>
            </w:r>
          </w:p>
        </w:tc>
        <w:tc>
          <w:tcPr>
            <w:tcW w:w="1277" w:type="dxa"/>
            <w:gridSpan w:val="2"/>
            <w:noWrap w:val="0"/>
            <w:vAlign w:val="center"/>
          </w:tcPr>
          <w:p>
            <w:pPr>
              <w:jc w:val="left"/>
              <w:rPr>
                <w:rFonts w:ascii="宋体" w:hAnsi="宋体"/>
                <w:sz w:val="21"/>
                <w:szCs w:val="21"/>
              </w:rPr>
            </w:pPr>
            <w:r>
              <w:rPr>
                <w:rFonts w:hint="eastAsia" w:ascii="宋体" w:hAnsi="宋体"/>
                <w:sz w:val="21"/>
                <w:szCs w:val="21"/>
              </w:rPr>
              <w:t>省教育厅可基础</w:t>
            </w:r>
          </w:p>
        </w:tc>
        <w:tc>
          <w:tcPr>
            <w:tcW w:w="1257" w:type="dxa"/>
            <w:gridSpan w:val="3"/>
            <w:noWrap w:val="0"/>
            <w:vAlign w:val="center"/>
          </w:tcPr>
          <w:p>
            <w:pPr>
              <w:jc w:val="left"/>
              <w:rPr>
                <w:rFonts w:ascii="宋体" w:hAnsi="宋体"/>
                <w:sz w:val="21"/>
                <w:szCs w:val="21"/>
              </w:rPr>
            </w:pPr>
            <w:r>
              <w:rPr>
                <w:rFonts w:hint="eastAsia" w:ascii="宋体" w:hAnsi="宋体"/>
                <w:sz w:val="21"/>
                <w:szCs w:val="21"/>
              </w:rPr>
              <w:t>2011.10</w:t>
            </w:r>
          </w:p>
        </w:tc>
        <w:tc>
          <w:tcPr>
            <w:tcW w:w="1154" w:type="dxa"/>
            <w:gridSpan w:val="2"/>
            <w:noWrap w:val="0"/>
            <w:vAlign w:val="center"/>
          </w:tcPr>
          <w:p>
            <w:pPr>
              <w:jc w:val="left"/>
              <w:rPr>
                <w:rFonts w:ascii="宋体" w:hAnsi="宋体"/>
                <w:sz w:val="21"/>
                <w:szCs w:val="21"/>
              </w:rPr>
            </w:pPr>
            <w:r>
              <w:rPr>
                <w:rFonts w:hint="eastAsia" w:ascii="宋体" w:hAnsi="宋体"/>
                <w:sz w:val="21"/>
                <w:szCs w:val="21"/>
              </w:rPr>
              <w:t>自费</w:t>
            </w:r>
          </w:p>
        </w:tc>
        <w:tc>
          <w:tcPr>
            <w:tcW w:w="1865" w:type="dxa"/>
            <w:gridSpan w:val="2"/>
            <w:noWrap w:val="0"/>
            <w:vAlign w:val="center"/>
          </w:tcPr>
          <w:p>
            <w:pPr>
              <w:jc w:val="left"/>
              <w:rPr>
                <w:rFonts w:ascii="宋体" w:hAnsi="宋体"/>
                <w:sz w:val="21"/>
                <w:szCs w:val="21"/>
              </w:rPr>
            </w:pPr>
            <w:r>
              <w:rPr>
                <w:rFonts w:hint="eastAsia" w:ascii="宋体" w:hAnsi="宋体"/>
                <w:sz w:val="21"/>
                <w:szCs w:val="21"/>
              </w:rPr>
              <w:t>第一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99" w:hRule="exact"/>
        </w:trPr>
        <w:tc>
          <w:tcPr>
            <w:tcW w:w="817" w:type="dxa"/>
            <w:gridSpan w:val="2"/>
            <w:vMerge w:val="restart"/>
            <w:noWrap w:val="0"/>
            <w:vAlign w:val="center"/>
          </w:tcPr>
          <w:p>
            <w:pPr>
              <w:jc w:val="center"/>
              <w:rPr>
                <w:rFonts w:ascii="宋体" w:hAnsi="宋体"/>
                <w:sz w:val="21"/>
                <w:szCs w:val="21"/>
              </w:rPr>
            </w:pPr>
            <w:r>
              <w:rPr>
                <w:rFonts w:hint="eastAsia" w:ascii="宋体" w:hAnsi="宋体"/>
                <w:sz w:val="21"/>
                <w:szCs w:val="21"/>
              </w:rPr>
              <w:t>目前承担的主要教学工作</w:t>
            </w: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序号</w:t>
            </w:r>
          </w:p>
        </w:tc>
        <w:tc>
          <w:tcPr>
            <w:tcW w:w="1840" w:type="dxa"/>
            <w:gridSpan w:val="2"/>
            <w:noWrap w:val="0"/>
            <w:vAlign w:val="center"/>
          </w:tcPr>
          <w:p>
            <w:pPr>
              <w:jc w:val="center"/>
              <w:rPr>
                <w:rFonts w:ascii="宋体" w:hAnsi="宋体"/>
                <w:sz w:val="21"/>
                <w:szCs w:val="21"/>
              </w:rPr>
            </w:pPr>
            <w:r>
              <w:rPr>
                <w:rFonts w:hint="eastAsia" w:ascii="宋体" w:hAnsi="宋体"/>
                <w:sz w:val="21"/>
                <w:szCs w:val="21"/>
              </w:rPr>
              <w:t>课程名称</w:t>
            </w:r>
          </w:p>
        </w:tc>
        <w:tc>
          <w:tcPr>
            <w:tcW w:w="1277" w:type="dxa"/>
            <w:gridSpan w:val="2"/>
            <w:noWrap w:val="0"/>
            <w:vAlign w:val="center"/>
          </w:tcPr>
          <w:p>
            <w:pPr>
              <w:jc w:val="center"/>
              <w:rPr>
                <w:rFonts w:ascii="宋体" w:hAnsi="宋体"/>
                <w:sz w:val="21"/>
                <w:szCs w:val="21"/>
              </w:rPr>
            </w:pPr>
            <w:r>
              <w:rPr>
                <w:rFonts w:hint="eastAsia" w:ascii="宋体" w:hAnsi="宋体"/>
                <w:sz w:val="21"/>
                <w:szCs w:val="21"/>
              </w:rPr>
              <w:t>授课对象</w:t>
            </w:r>
          </w:p>
        </w:tc>
        <w:tc>
          <w:tcPr>
            <w:tcW w:w="567" w:type="dxa"/>
            <w:gridSpan w:val="2"/>
            <w:noWrap w:val="0"/>
            <w:vAlign w:val="center"/>
          </w:tcPr>
          <w:p>
            <w:pPr>
              <w:jc w:val="center"/>
              <w:rPr>
                <w:rFonts w:ascii="宋体" w:hAnsi="宋体"/>
                <w:sz w:val="21"/>
                <w:szCs w:val="21"/>
              </w:rPr>
            </w:pPr>
            <w:r>
              <w:rPr>
                <w:rFonts w:hint="eastAsia" w:ascii="宋体" w:hAnsi="宋体"/>
                <w:sz w:val="21"/>
                <w:szCs w:val="21"/>
              </w:rPr>
              <w:t>人数</w:t>
            </w:r>
          </w:p>
        </w:tc>
        <w:tc>
          <w:tcPr>
            <w:tcW w:w="690" w:type="dxa"/>
            <w:noWrap w:val="0"/>
            <w:vAlign w:val="center"/>
          </w:tcPr>
          <w:p>
            <w:pPr>
              <w:jc w:val="center"/>
              <w:rPr>
                <w:rFonts w:ascii="宋体" w:hAnsi="宋体"/>
                <w:sz w:val="21"/>
                <w:szCs w:val="21"/>
              </w:rPr>
            </w:pPr>
            <w:r>
              <w:rPr>
                <w:rFonts w:hint="eastAsia" w:ascii="宋体" w:hAnsi="宋体"/>
                <w:sz w:val="21"/>
                <w:szCs w:val="21"/>
              </w:rPr>
              <w:t>学时</w:t>
            </w:r>
          </w:p>
        </w:tc>
        <w:tc>
          <w:tcPr>
            <w:tcW w:w="1154" w:type="dxa"/>
            <w:gridSpan w:val="2"/>
            <w:noWrap w:val="0"/>
            <w:vAlign w:val="center"/>
          </w:tcPr>
          <w:p>
            <w:pPr>
              <w:jc w:val="center"/>
              <w:rPr>
                <w:rFonts w:ascii="宋体" w:hAnsi="宋体"/>
                <w:sz w:val="21"/>
                <w:szCs w:val="21"/>
              </w:rPr>
            </w:pPr>
            <w:r>
              <w:rPr>
                <w:rFonts w:hint="eastAsia" w:ascii="宋体" w:hAnsi="宋体"/>
                <w:sz w:val="21"/>
                <w:szCs w:val="21"/>
              </w:rPr>
              <w:t>课程性质</w:t>
            </w:r>
          </w:p>
        </w:tc>
        <w:tc>
          <w:tcPr>
            <w:tcW w:w="1865" w:type="dxa"/>
            <w:gridSpan w:val="2"/>
            <w:noWrap w:val="0"/>
            <w:vAlign w:val="center"/>
          </w:tcPr>
          <w:p>
            <w:pPr>
              <w:jc w:val="center"/>
              <w:rPr>
                <w:rFonts w:ascii="宋体" w:hAnsi="宋体"/>
                <w:sz w:val="21"/>
                <w:szCs w:val="21"/>
              </w:rPr>
            </w:pPr>
            <w:r>
              <w:rPr>
                <w:rFonts w:hint="eastAsia" w:ascii="宋体" w:hAnsi="宋体"/>
                <w:sz w:val="21"/>
                <w:szCs w:val="21"/>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96" w:hRule="exact"/>
        </w:trPr>
        <w:tc>
          <w:tcPr>
            <w:tcW w:w="817" w:type="dxa"/>
            <w:gridSpan w:val="2"/>
            <w:vMerge w:val="continue"/>
            <w:noWrap w:val="0"/>
            <w:vAlign w:val="center"/>
          </w:tcPr>
          <w:p>
            <w:pPr>
              <w:jc w:val="center"/>
              <w:rPr>
                <w:rFonts w:ascii="宋体" w:hAnsi="宋体"/>
                <w:sz w:val="21"/>
                <w:szCs w:val="21"/>
              </w:rPr>
            </w:pP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1</w:t>
            </w:r>
          </w:p>
        </w:tc>
        <w:tc>
          <w:tcPr>
            <w:tcW w:w="1840" w:type="dxa"/>
            <w:gridSpan w:val="2"/>
            <w:noWrap w:val="0"/>
            <w:vAlign w:val="center"/>
          </w:tcPr>
          <w:p>
            <w:pPr>
              <w:jc w:val="left"/>
              <w:rPr>
                <w:rFonts w:hint="eastAsia"/>
                <w:sz w:val="21"/>
                <w:szCs w:val="21"/>
              </w:rPr>
            </w:pPr>
            <w:r>
              <w:rPr>
                <w:rFonts w:hint="eastAsia"/>
                <w:sz w:val="21"/>
                <w:szCs w:val="21"/>
              </w:rPr>
              <w:t>机械基础</w:t>
            </w:r>
          </w:p>
        </w:tc>
        <w:tc>
          <w:tcPr>
            <w:tcW w:w="1277" w:type="dxa"/>
            <w:gridSpan w:val="2"/>
            <w:noWrap w:val="0"/>
            <w:vAlign w:val="center"/>
          </w:tcPr>
          <w:p>
            <w:pPr>
              <w:ind w:firstLine="105" w:firstLineChars="50"/>
              <w:jc w:val="left"/>
              <w:rPr>
                <w:rFonts w:ascii="宋体" w:hAnsi="宋体"/>
                <w:sz w:val="21"/>
                <w:szCs w:val="21"/>
              </w:rPr>
            </w:pPr>
            <w:r>
              <w:rPr>
                <w:rFonts w:hint="eastAsia" w:ascii="宋体" w:hAnsi="宋体"/>
                <w:sz w:val="21"/>
                <w:szCs w:val="21"/>
              </w:rPr>
              <w:t>大专生</w:t>
            </w:r>
          </w:p>
        </w:tc>
        <w:tc>
          <w:tcPr>
            <w:tcW w:w="567" w:type="dxa"/>
            <w:gridSpan w:val="2"/>
            <w:noWrap w:val="0"/>
            <w:vAlign w:val="center"/>
          </w:tcPr>
          <w:p>
            <w:pPr>
              <w:jc w:val="left"/>
              <w:rPr>
                <w:rFonts w:ascii="宋体" w:hAnsi="宋体"/>
                <w:sz w:val="21"/>
                <w:szCs w:val="21"/>
              </w:rPr>
            </w:pPr>
            <w:r>
              <w:rPr>
                <w:rFonts w:hint="eastAsia" w:ascii="宋体" w:hAnsi="宋体"/>
                <w:sz w:val="21"/>
                <w:szCs w:val="21"/>
              </w:rPr>
              <w:t>45</w:t>
            </w:r>
          </w:p>
        </w:tc>
        <w:tc>
          <w:tcPr>
            <w:tcW w:w="690" w:type="dxa"/>
            <w:noWrap w:val="0"/>
            <w:vAlign w:val="center"/>
          </w:tcPr>
          <w:p>
            <w:pPr>
              <w:ind w:firstLine="105" w:firstLineChars="50"/>
              <w:jc w:val="left"/>
              <w:rPr>
                <w:rFonts w:ascii="宋体" w:hAnsi="宋体"/>
                <w:sz w:val="21"/>
                <w:szCs w:val="21"/>
              </w:rPr>
            </w:pPr>
            <w:r>
              <w:rPr>
                <w:rFonts w:hint="eastAsia" w:ascii="宋体" w:hAnsi="宋体"/>
                <w:sz w:val="21"/>
                <w:szCs w:val="21"/>
              </w:rPr>
              <w:t>72</w:t>
            </w:r>
          </w:p>
        </w:tc>
        <w:tc>
          <w:tcPr>
            <w:tcW w:w="1154" w:type="dxa"/>
            <w:gridSpan w:val="2"/>
            <w:noWrap w:val="0"/>
            <w:vAlign w:val="center"/>
          </w:tcPr>
          <w:p>
            <w:pPr>
              <w:ind w:firstLine="105" w:firstLineChars="50"/>
              <w:jc w:val="left"/>
              <w:rPr>
                <w:rFonts w:ascii="宋体" w:hAnsi="宋体"/>
                <w:sz w:val="21"/>
                <w:szCs w:val="21"/>
              </w:rPr>
            </w:pPr>
            <w:r>
              <w:rPr>
                <w:rFonts w:hint="eastAsia" w:ascii="宋体" w:hAnsi="宋体"/>
                <w:sz w:val="21"/>
                <w:szCs w:val="21"/>
              </w:rPr>
              <w:t>必修</w:t>
            </w:r>
          </w:p>
        </w:tc>
        <w:tc>
          <w:tcPr>
            <w:tcW w:w="1865" w:type="dxa"/>
            <w:gridSpan w:val="2"/>
            <w:noWrap w:val="0"/>
            <w:vAlign w:val="center"/>
          </w:tcPr>
          <w:p>
            <w:pPr>
              <w:ind w:firstLine="105" w:firstLineChars="50"/>
              <w:jc w:val="left"/>
              <w:rPr>
                <w:rFonts w:ascii="宋体" w:hAnsi="宋体"/>
                <w:sz w:val="21"/>
                <w:szCs w:val="21"/>
              </w:rPr>
            </w:pPr>
            <w:r>
              <w:rPr>
                <w:rFonts w:hint="eastAsia" w:ascii="宋体" w:hAnsi="宋体"/>
                <w:sz w:val="21"/>
                <w:szCs w:val="21"/>
              </w:rPr>
              <w:t>2017.03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98" w:hRule="exact"/>
        </w:trPr>
        <w:tc>
          <w:tcPr>
            <w:tcW w:w="817" w:type="dxa"/>
            <w:gridSpan w:val="2"/>
            <w:vMerge w:val="continue"/>
            <w:noWrap w:val="0"/>
            <w:vAlign w:val="center"/>
          </w:tcPr>
          <w:p>
            <w:pPr>
              <w:jc w:val="center"/>
              <w:rPr>
                <w:rFonts w:ascii="宋体" w:hAnsi="宋体"/>
                <w:sz w:val="21"/>
                <w:szCs w:val="21"/>
              </w:rPr>
            </w:pPr>
          </w:p>
        </w:tc>
        <w:tc>
          <w:tcPr>
            <w:tcW w:w="709" w:type="dxa"/>
            <w:gridSpan w:val="2"/>
            <w:noWrap w:val="0"/>
            <w:vAlign w:val="center"/>
          </w:tcPr>
          <w:p>
            <w:pPr>
              <w:ind w:left="-105" w:leftChars="-50" w:right="-105" w:rightChars="-50"/>
              <w:jc w:val="center"/>
              <w:rPr>
                <w:rFonts w:ascii="宋体" w:hAnsi="宋体"/>
                <w:sz w:val="21"/>
                <w:szCs w:val="21"/>
              </w:rPr>
            </w:pPr>
            <w:r>
              <w:rPr>
                <w:rFonts w:hint="eastAsia" w:ascii="宋体" w:hAnsi="宋体"/>
                <w:sz w:val="21"/>
                <w:szCs w:val="21"/>
              </w:rPr>
              <w:t>2</w:t>
            </w:r>
          </w:p>
        </w:tc>
        <w:tc>
          <w:tcPr>
            <w:tcW w:w="1840" w:type="dxa"/>
            <w:gridSpan w:val="2"/>
            <w:noWrap w:val="0"/>
            <w:vAlign w:val="center"/>
          </w:tcPr>
          <w:p>
            <w:pPr>
              <w:jc w:val="left"/>
              <w:rPr>
                <w:sz w:val="21"/>
                <w:szCs w:val="21"/>
              </w:rPr>
            </w:pPr>
            <w:r>
              <w:rPr>
                <w:rFonts w:hint="eastAsia"/>
                <w:sz w:val="21"/>
                <w:szCs w:val="21"/>
              </w:rPr>
              <w:t>机械制造工艺</w:t>
            </w:r>
          </w:p>
        </w:tc>
        <w:tc>
          <w:tcPr>
            <w:tcW w:w="1277" w:type="dxa"/>
            <w:gridSpan w:val="2"/>
            <w:noWrap w:val="0"/>
            <w:vAlign w:val="center"/>
          </w:tcPr>
          <w:p>
            <w:pPr>
              <w:ind w:firstLine="105" w:firstLineChars="50"/>
              <w:jc w:val="left"/>
              <w:rPr>
                <w:rFonts w:ascii="宋体" w:hAnsi="宋体"/>
                <w:sz w:val="21"/>
                <w:szCs w:val="21"/>
              </w:rPr>
            </w:pPr>
            <w:r>
              <w:rPr>
                <w:rFonts w:hint="eastAsia" w:ascii="宋体" w:hAnsi="宋体"/>
                <w:sz w:val="21"/>
                <w:szCs w:val="21"/>
              </w:rPr>
              <w:t>大专生</w:t>
            </w:r>
          </w:p>
        </w:tc>
        <w:tc>
          <w:tcPr>
            <w:tcW w:w="567" w:type="dxa"/>
            <w:gridSpan w:val="2"/>
            <w:noWrap w:val="0"/>
            <w:vAlign w:val="center"/>
          </w:tcPr>
          <w:p>
            <w:pPr>
              <w:jc w:val="left"/>
              <w:rPr>
                <w:rFonts w:ascii="宋体" w:hAnsi="宋体"/>
                <w:sz w:val="21"/>
                <w:szCs w:val="21"/>
              </w:rPr>
            </w:pPr>
            <w:r>
              <w:rPr>
                <w:rFonts w:hint="eastAsia" w:ascii="宋体" w:hAnsi="宋体"/>
                <w:sz w:val="21"/>
                <w:szCs w:val="21"/>
              </w:rPr>
              <w:t>45</w:t>
            </w:r>
          </w:p>
        </w:tc>
        <w:tc>
          <w:tcPr>
            <w:tcW w:w="690" w:type="dxa"/>
            <w:noWrap w:val="0"/>
            <w:vAlign w:val="center"/>
          </w:tcPr>
          <w:p>
            <w:pPr>
              <w:ind w:firstLine="105" w:firstLineChars="50"/>
              <w:jc w:val="left"/>
              <w:rPr>
                <w:rFonts w:ascii="宋体" w:hAnsi="宋体"/>
                <w:sz w:val="21"/>
                <w:szCs w:val="21"/>
              </w:rPr>
            </w:pPr>
            <w:r>
              <w:rPr>
                <w:rFonts w:hint="eastAsia" w:ascii="宋体" w:hAnsi="宋体"/>
                <w:sz w:val="21"/>
                <w:szCs w:val="21"/>
              </w:rPr>
              <w:t>72</w:t>
            </w:r>
          </w:p>
        </w:tc>
        <w:tc>
          <w:tcPr>
            <w:tcW w:w="1154" w:type="dxa"/>
            <w:gridSpan w:val="2"/>
            <w:noWrap w:val="0"/>
            <w:vAlign w:val="center"/>
          </w:tcPr>
          <w:p>
            <w:pPr>
              <w:ind w:firstLine="105" w:firstLineChars="50"/>
              <w:jc w:val="left"/>
              <w:rPr>
                <w:rFonts w:ascii="宋体" w:hAnsi="宋体"/>
                <w:sz w:val="21"/>
                <w:szCs w:val="21"/>
              </w:rPr>
            </w:pPr>
            <w:r>
              <w:rPr>
                <w:rFonts w:hint="eastAsia" w:ascii="宋体" w:hAnsi="宋体"/>
                <w:sz w:val="21"/>
                <w:szCs w:val="21"/>
              </w:rPr>
              <w:t>必修</w:t>
            </w:r>
          </w:p>
        </w:tc>
        <w:tc>
          <w:tcPr>
            <w:tcW w:w="1865" w:type="dxa"/>
            <w:gridSpan w:val="2"/>
            <w:noWrap w:val="0"/>
            <w:vAlign w:val="center"/>
          </w:tcPr>
          <w:p>
            <w:pPr>
              <w:ind w:firstLine="105" w:firstLineChars="50"/>
              <w:jc w:val="left"/>
              <w:rPr>
                <w:rFonts w:ascii="宋体" w:hAnsi="宋体"/>
                <w:sz w:val="21"/>
                <w:szCs w:val="21"/>
              </w:rPr>
            </w:pPr>
            <w:r>
              <w:rPr>
                <w:rFonts w:hint="eastAsia" w:ascii="宋体" w:hAnsi="宋体"/>
                <w:sz w:val="21"/>
                <w:szCs w:val="21"/>
              </w:rPr>
              <w:t>2018.3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26" w:type="dxa"/>
            <w:gridSpan w:val="4"/>
            <w:tcBorders>
              <w:right w:val="single" w:color="auto" w:sz="4" w:space="0"/>
            </w:tcBorders>
            <w:noWrap w:val="0"/>
            <w:vAlign w:val="center"/>
          </w:tcPr>
          <w:p>
            <w:pPr>
              <w:jc w:val="center"/>
              <w:rPr>
                <w:rFonts w:ascii="宋体" w:hAnsi="宋体"/>
                <w:sz w:val="21"/>
                <w:szCs w:val="21"/>
              </w:rPr>
            </w:pPr>
            <w:r>
              <w:rPr>
                <w:rFonts w:hint="eastAsia" w:ascii="宋体" w:hAnsi="宋体"/>
                <w:sz w:val="21"/>
                <w:szCs w:val="21"/>
              </w:rPr>
              <w:t>教学管理部门审核意见</w:t>
            </w:r>
          </w:p>
        </w:tc>
        <w:tc>
          <w:tcPr>
            <w:tcW w:w="7393" w:type="dxa"/>
            <w:gridSpan w:val="11"/>
            <w:tcBorders>
              <w:left w:val="single" w:color="auto" w:sz="4" w:space="0"/>
            </w:tcBorders>
            <w:noWrap w:val="0"/>
            <w:vAlign w:val="center"/>
          </w:tcPr>
          <w:p>
            <w:pPr>
              <w:jc w:val="left"/>
              <w:rPr>
                <w:rFonts w:ascii="宋体" w:hAnsi="宋体"/>
                <w:sz w:val="21"/>
                <w:szCs w:val="21"/>
              </w:rPr>
            </w:pPr>
          </w:p>
          <w:p>
            <w:pPr>
              <w:jc w:val="left"/>
              <w:rPr>
                <w:rFonts w:ascii="宋体" w:hAnsi="宋体"/>
                <w:sz w:val="21"/>
                <w:szCs w:val="21"/>
              </w:rPr>
            </w:pPr>
          </w:p>
          <w:p>
            <w:pPr>
              <w:jc w:val="left"/>
              <w:rPr>
                <w:rFonts w:ascii="宋体" w:hAnsi="宋体"/>
                <w:sz w:val="21"/>
                <w:szCs w:val="21"/>
              </w:rPr>
            </w:pPr>
            <w:r>
              <w:rPr>
                <w:rFonts w:hint="eastAsia" w:ascii="宋体" w:hAnsi="宋体"/>
                <w:sz w:val="21"/>
                <w:szCs w:val="21"/>
              </w:rPr>
              <w:t xml:space="preserve">                                            签章：</w:t>
            </w:r>
          </w:p>
        </w:tc>
      </w:tr>
    </w:tbl>
    <w:p>
      <w:pPr>
        <w:spacing w:before="156" w:line="360" w:lineRule="auto"/>
        <w:rPr>
          <w:b/>
          <w:sz w:val="32"/>
          <w:szCs w:val="32"/>
        </w:rPr>
        <w:sectPr>
          <w:pgSz w:w="11906" w:h="16838"/>
          <w:pgMar w:top="1440" w:right="1797" w:bottom="1440" w:left="1797" w:header="851" w:footer="992" w:gutter="0"/>
          <w:pgNumType w:fmt="decimal"/>
          <w:cols w:space="720" w:num="1"/>
          <w:docGrid w:type="lines" w:linePitch="312" w:charSpace="0"/>
        </w:sectPr>
      </w:pPr>
    </w:p>
    <w:p>
      <w:pPr>
        <w:spacing w:before="156" w:line="360" w:lineRule="auto"/>
        <w:ind w:firstLine="1124" w:firstLineChars="350"/>
        <w:jc w:val="center"/>
        <w:rPr>
          <w:b/>
          <w:sz w:val="32"/>
          <w:szCs w:val="32"/>
        </w:rPr>
      </w:pPr>
      <w:r>
        <w:rPr>
          <w:b/>
          <w:sz w:val="32"/>
          <w:szCs w:val="32"/>
        </w:rPr>
        <w:t>4.专业主要带头人简介（2）</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9"/>
        <w:gridCol w:w="703"/>
        <w:gridCol w:w="429"/>
        <w:gridCol w:w="1418"/>
        <w:gridCol w:w="992"/>
        <w:gridCol w:w="1559"/>
        <w:gridCol w:w="992"/>
        <w:gridCol w:w="1276"/>
        <w:gridCol w:w="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79" w:hRule="atLeast"/>
        </w:trPr>
        <w:tc>
          <w:tcPr>
            <w:tcW w:w="819" w:type="dxa"/>
            <w:vMerge w:val="restart"/>
            <w:noWrap w:val="0"/>
            <w:vAlign w:val="center"/>
          </w:tcPr>
          <w:p>
            <w:pPr>
              <w:jc w:val="center"/>
              <w:rPr>
                <w:rFonts w:ascii="宋体" w:hAnsi="宋体"/>
              </w:rPr>
            </w:pPr>
            <w:r>
              <w:rPr>
                <w:rFonts w:hint="eastAsia" w:ascii="宋体" w:hAnsi="宋体"/>
              </w:rPr>
              <w:t>姓名</w:t>
            </w:r>
          </w:p>
        </w:tc>
        <w:tc>
          <w:tcPr>
            <w:tcW w:w="1132" w:type="dxa"/>
            <w:gridSpan w:val="2"/>
            <w:vMerge w:val="restart"/>
            <w:noWrap w:val="0"/>
            <w:vAlign w:val="center"/>
          </w:tcPr>
          <w:p>
            <w:pPr>
              <w:jc w:val="center"/>
              <w:rPr>
                <w:rFonts w:ascii="宋体" w:hAnsi="宋体"/>
                <w:szCs w:val="21"/>
              </w:rPr>
            </w:pPr>
            <w:r>
              <w:rPr>
                <w:rFonts w:hint="eastAsia" w:ascii="宋体" w:hAnsi="宋体"/>
                <w:szCs w:val="21"/>
              </w:rPr>
              <w:t>程平</w:t>
            </w:r>
          </w:p>
        </w:tc>
        <w:tc>
          <w:tcPr>
            <w:tcW w:w="1418" w:type="dxa"/>
            <w:noWrap w:val="0"/>
            <w:vAlign w:val="center"/>
          </w:tcPr>
          <w:p>
            <w:pPr>
              <w:jc w:val="center"/>
              <w:rPr>
                <w:rFonts w:ascii="宋体" w:hAnsi="宋体"/>
              </w:rPr>
            </w:pPr>
            <w:r>
              <w:rPr>
                <w:rFonts w:hint="eastAsia" w:ascii="宋体" w:hAnsi="宋体"/>
              </w:rPr>
              <w:t>性别</w:t>
            </w:r>
          </w:p>
        </w:tc>
        <w:tc>
          <w:tcPr>
            <w:tcW w:w="992" w:type="dxa"/>
            <w:noWrap w:val="0"/>
            <w:vAlign w:val="center"/>
          </w:tcPr>
          <w:p>
            <w:pPr>
              <w:jc w:val="center"/>
              <w:rPr>
                <w:rFonts w:ascii="宋体" w:hAnsi="宋体"/>
                <w:szCs w:val="21"/>
              </w:rPr>
            </w:pPr>
            <w:r>
              <w:rPr>
                <w:rFonts w:hint="eastAsia" w:ascii="宋体" w:hAnsi="宋体"/>
                <w:szCs w:val="21"/>
              </w:rPr>
              <w:t>男</w:t>
            </w:r>
          </w:p>
        </w:tc>
        <w:tc>
          <w:tcPr>
            <w:tcW w:w="1559" w:type="dxa"/>
            <w:noWrap w:val="0"/>
            <w:vAlign w:val="center"/>
          </w:tcPr>
          <w:p>
            <w:pPr>
              <w:jc w:val="center"/>
              <w:rPr>
                <w:rFonts w:ascii="宋体" w:hAnsi="宋体"/>
                <w:szCs w:val="21"/>
              </w:rPr>
            </w:pPr>
            <w:r>
              <w:rPr>
                <w:rFonts w:hint="eastAsia" w:ascii="宋体" w:hAnsi="宋体"/>
                <w:szCs w:val="21"/>
              </w:rPr>
              <w:t>专业技术职务</w:t>
            </w:r>
          </w:p>
        </w:tc>
        <w:tc>
          <w:tcPr>
            <w:tcW w:w="992" w:type="dxa"/>
            <w:noWrap w:val="0"/>
            <w:vAlign w:val="center"/>
          </w:tcPr>
          <w:p>
            <w:pPr>
              <w:jc w:val="center"/>
              <w:rPr>
                <w:rFonts w:ascii="宋体" w:hAnsi="宋体"/>
                <w:szCs w:val="21"/>
              </w:rPr>
            </w:pPr>
            <w:r>
              <w:rPr>
                <w:rFonts w:hint="eastAsia" w:ascii="宋体" w:hAnsi="宋体"/>
                <w:szCs w:val="21"/>
              </w:rPr>
              <w:t>高级工程师</w:t>
            </w:r>
          </w:p>
        </w:tc>
        <w:tc>
          <w:tcPr>
            <w:tcW w:w="1276" w:type="dxa"/>
            <w:noWrap w:val="0"/>
            <w:vAlign w:val="center"/>
          </w:tcPr>
          <w:p>
            <w:pPr>
              <w:jc w:val="center"/>
              <w:rPr>
                <w:rFonts w:ascii="宋体" w:hAnsi="宋体"/>
              </w:rPr>
            </w:pPr>
            <w:r>
              <w:rPr>
                <w:rFonts w:hint="eastAsia" w:ascii="宋体" w:hAnsi="宋体"/>
              </w:rPr>
              <w:t>学历</w:t>
            </w:r>
          </w:p>
        </w:tc>
        <w:tc>
          <w:tcPr>
            <w:tcW w:w="731" w:type="dxa"/>
            <w:noWrap w:val="0"/>
            <w:vAlign w:val="center"/>
          </w:tcPr>
          <w:p>
            <w:pPr>
              <w:jc w:val="center"/>
              <w:rPr>
                <w:rFonts w:ascii="宋体" w:hAnsi="宋体"/>
                <w:szCs w:val="21"/>
              </w:rPr>
            </w:pPr>
            <w:r>
              <w:rPr>
                <w:rFonts w:hint="eastAsia" w:ascii="宋体" w:hAnsi="宋体"/>
                <w:szCs w:val="21"/>
              </w:rPr>
              <w:t>大本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88" w:hRule="atLeast"/>
        </w:trPr>
        <w:tc>
          <w:tcPr>
            <w:tcW w:w="819" w:type="dxa"/>
            <w:vMerge w:val="continue"/>
            <w:noWrap w:val="0"/>
            <w:vAlign w:val="center"/>
          </w:tcPr>
          <w:p>
            <w:pPr>
              <w:jc w:val="center"/>
              <w:rPr>
                <w:rFonts w:ascii="宋体" w:hAnsi="宋体"/>
              </w:rPr>
            </w:pPr>
          </w:p>
        </w:tc>
        <w:tc>
          <w:tcPr>
            <w:tcW w:w="1132" w:type="dxa"/>
            <w:gridSpan w:val="2"/>
            <w:vMerge w:val="continue"/>
            <w:noWrap w:val="0"/>
            <w:vAlign w:val="center"/>
          </w:tcPr>
          <w:p>
            <w:pPr>
              <w:jc w:val="center"/>
              <w:rPr>
                <w:rFonts w:ascii="宋体" w:hAnsi="宋体"/>
              </w:rPr>
            </w:pPr>
          </w:p>
        </w:tc>
        <w:tc>
          <w:tcPr>
            <w:tcW w:w="1418" w:type="dxa"/>
            <w:noWrap w:val="0"/>
            <w:vAlign w:val="center"/>
          </w:tcPr>
          <w:p>
            <w:pPr>
              <w:jc w:val="center"/>
              <w:rPr>
                <w:rFonts w:ascii="宋体" w:hAnsi="宋体"/>
              </w:rPr>
            </w:pPr>
            <w:r>
              <w:rPr>
                <w:rFonts w:hint="eastAsia" w:ascii="宋体" w:hAnsi="宋体"/>
              </w:rPr>
              <w:t>出生年月</w:t>
            </w:r>
          </w:p>
        </w:tc>
        <w:tc>
          <w:tcPr>
            <w:tcW w:w="992" w:type="dxa"/>
            <w:noWrap w:val="0"/>
            <w:vAlign w:val="center"/>
          </w:tcPr>
          <w:p>
            <w:pPr>
              <w:jc w:val="center"/>
              <w:rPr>
                <w:rFonts w:ascii="宋体" w:hAnsi="宋体"/>
                <w:szCs w:val="21"/>
              </w:rPr>
            </w:pPr>
            <w:r>
              <w:rPr>
                <w:rFonts w:hint="eastAsia" w:ascii="宋体" w:hAnsi="宋体"/>
                <w:szCs w:val="21"/>
              </w:rPr>
              <w:t>1963.2</w:t>
            </w:r>
          </w:p>
        </w:tc>
        <w:tc>
          <w:tcPr>
            <w:tcW w:w="1559" w:type="dxa"/>
            <w:noWrap w:val="0"/>
            <w:vAlign w:val="center"/>
          </w:tcPr>
          <w:p>
            <w:pPr>
              <w:jc w:val="center"/>
              <w:rPr>
                <w:rFonts w:ascii="宋体" w:hAnsi="宋体"/>
              </w:rPr>
            </w:pPr>
            <w:r>
              <w:rPr>
                <w:rFonts w:hint="eastAsia" w:ascii="宋体" w:hAnsi="宋体"/>
              </w:rPr>
              <w:t>行政职务</w:t>
            </w:r>
          </w:p>
        </w:tc>
        <w:tc>
          <w:tcPr>
            <w:tcW w:w="992" w:type="dxa"/>
            <w:noWrap w:val="0"/>
            <w:vAlign w:val="center"/>
          </w:tcPr>
          <w:p>
            <w:pPr>
              <w:jc w:val="center"/>
              <w:rPr>
                <w:rFonts w:ascii="宋体" w:hAnsi="宋体"/>
                <w:szCs w:val="21"/>
              </w:rPr>
            </w:pPr>
            <w:r>
              <w:rPr>
                <w:rFonts w:hint="eastAsia" w:ascii="宋体" w:hAnsi="宋体"/>
              </w:rPr>
              <w:t>副总经理</w:t>
            </w:r>
          </w:p>
        </w:tc>
        <w:tc>
          <w:tcPr>
            <w:tcW w:w="1276" w:type="dxa"/>
            <w:noWrap w:val="0"/>
            <w:vAlign w:val="center"/>
          </w:tcPr>
          <w:p>
            <w:pPr>
              <w:jc w:val="center"/>
              <w:rPr>
                <w:rFonts w:ascii="宋体" w:hAnsi="宋体"/>
                <w:szCs w:val="21"/>
              </w:rPr>
            </w:pPr>
            <w:r>
              <w:rPr>
                <w:rFonts w:hint="eastAsia" w:ascii="宋体" w:hAnsi="宋体"/>
                <w:szCs w:val="21"/>
              </w:rPr>
              <w:t>双师素质情况</w:t>
            </w:r>
          </w:p>
        </w:tc>
        <w:tc>
          <w:tcPr>
            <w:tcW w:w="731" w:type="dxa"/>
            <w:noWrap w:val="0"/>
            <w:vAlign w:val="center"/>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4" w:hRule="atLeast"/>
        </w:trPr>
        <w:tc>
          <w:tcPr>
            <w:tcW w:w="1951" w:type="dxa"/>
            <w:gridSpan w:val="3"/>
            <w:noWrap w:val="0"/>
            <w:vAlign w:val="center"/>
          </w:tcPr>
          <w:p>
            <w:pPr>
              <w:jc w:val="center"/>
              <w:rPr>
                <w:rFonts w:ascii="宋体" w:hAnsi="宋体"/>
              </w:rPr>
            </w:pPr>
            <w:r>
              <w:rPr>
                <w:rFonts w:hint="eastAsia" w:ascii="宋体" w:hAnsi="宋体"/>
              </w:rPr>
              <w:t>主要从事工作与</w:t>
            </w:r>
          </w:p>
          <w:p>
            <w:pPr>
              <w:jc w:val="center"/>
              <w:rPr>
                <w:rFonts w:ascii="宋体" w:hAnsi="宋体"/>
              </w:rPr>
            </w:pPr>
            <w:r>
              <w:rPr>
                <w:rFonts w:hint="eastAsia" w:ascii="宋体" w:hAnsi="宋体"/>
              </w:rPr>
              <w:t>研究方向</w:t>
            </w:r>
          </w:p>
        </w:tc>
        <w:tc>
          <w:tcPr>
            <w:tcW w:w="6968" w:type="dxa"/>
            <w:gridSpan w:val="6"/>
            <w:noWrap w:val="0"/>
            <w:vAlign w:val="center"/>
          </w:tcPr>
          <w:p>
            <w:pPr>
              <w:jc w:val="left"/>
              <w:rPr>
                <w:rFonts w:ascii="宋体" w:hAnsi="宋体"/>
              </w:rPr>
            </w:pPr>
            <w:r>
              <w:rPr>
                <w:rFonts w:hint="eastAsia" w:ascii="宋体" w:hAnsi="宋体"/>
              </w:rPr>
              <w:t>从事产品技术开发及管理工作。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2" w:hRule="exact"/>
        </w:trPr>
        <w:tc>
          <w:tcPr>
            <w:tcW w:w="8919" w:type="dxa"/>
            <w:gridSpan w:val="9"/>
            <w:noWrap w:val="0"/>
            <w:vAlign w:val="center"/>
          </w:tcPr>
          <w:p>
            <w:pPr>
              <w:jc w:val="center"/>
              <w:rPr>
                <w:rFonts w:ascii="宋体" w:hAnsi="宋体"/>
              </w:rPr>
            </w:pPr>
            <w:r>
              <w:rPr>
                <w:rFonts w:hint="eastAsia" w:ascii="宋体" w:hAnsi="宋体"/>
              </w:rPr>
              <w:t>本人主要工作成就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45" w:hRule="atLeast"/>
        </w:trPr>
        <w:tc>
          <w:tcPr>
            <w:tcW w:w="8919" w:type="dxa"/>
            <w:gridSpan w:val="9"/>
            <w:noWrap w:val="0"/>
            <w:vAlign w:val="center"/>
          </w:tcPr>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1、参与了GF3型氧化铝罐车的开发，该产品通过了铁道部技术审查，荣获国家级新产品证书、中车公司科技成果二等奖和山西省技术攻关奖一等奖，批量生产。</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主持并主管开发了K13N型石砟漏斗车，K13D型低边石砟漏斗车,K13BK型石灰石漏斗车，K13NA、K13NT、K13NK等型石砟漏斗车，均已批量生产。其中K13N型石碴漏斗车获国家级新产品证书和中车公司科技成果三等奖，K13NK型石碴漏斗车获山西省技术攻关奖一等奖。</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3、主持开发了K18AT、K18AK等型煤炭漏斗车和K14、K14T、K14K等型铁矿石漏斗车，这几种新型车均通过了铁道部技术审查，并批量生产。K14K型铁矿石漏斗车获2006年度北车集团科技成果二等奖。</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4、主持开发了KXY和KXYA型新结构石砟漏斗车，为该类型车辆的开发做了有益的尝试。</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5、主持并主管开发了GY70/2.2S、GY100/2.2S、GY100-1、GY100-2、GY100-3、GY100-4等型液化气罐车，这些罐车均通过了铁道部技术审查，已批量生产。其中GY100/2.2S、GY70/2.2S型液化气罐车，分别获山西省技术攻关一、二等奖。</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6、主持开发了KF60AK型25T轴重新型铁路自翻车，通过了铁道部技术审查并批量生产。获2006年度 中国铁道学会科学技术奖三等奖。</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7、主持开发了GH40K-L浓硝酸铝罐车，通过了铁道部技术审查，批量生产。</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8、主持开发了K18BK型矿石漏斗车，该车通过了铁道部技术审查，批量生产。获2006年度北车集团科技成果二等奖。</w:t>
            </w:r>
          </w:p>
          <w:p>
            <w:pPr>
              <w:tabs>
                <w:tab w:val="left" w:pos="180"/>
              </w:tabs>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9、主持开发了GF18K型散装水泥罐车，该车通过铁道部技术审查。获2006年度北车集团科技成果三等奖。</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10、主持开发了C75型矿石、钢材两用车,该车是新型重载货车，参加了铁道部组织的新型重载货车观摩，获得好评。</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11、主持完成了货车系统油漆库工艺线建设，为货车产品质量、产量的提高打下了基础。</w:t>
            </w:r>
          </w:p>
          <w:p>
            <w:pPr>
              <w:adjustRightInd w:val="0"/>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12、主持完成了货车系统转K2、转K4、转K6等新型转向架的转让开发，并通过了铁道部的生产质量认证。</w:t>
            </w:r>
          </w:p>
          <w:p>
            <w:pPr>
              <w:adjustRightInd w:val="0"/>
              <w:snapToGrid w:val="0"/>
              <w:ind w:firstLine="420" w:firstLineChars="200"/>
              <w:rPr>
                <w:rFonts w:ascii="宋体" w:hAnsi="宋体"/>
                <w:szCs w:val="21"/>
              </w:rPr>
            </w:pPr>
            <w:r>
              <w:rPr>
                <w:rFonts w:hint="eastAsia" w:ascii="宋体" w:hAnsi="宋体" w:eastAsia="宋体" w:cs="宋体"/>
                <w:b w:val="0"/>
                <w:bCs w:val="0"/>
                <w:sz w:val="21"/>
                <w:szCs w:val="21"/>
              </w:rPr>
              <w:t>13、主持开发了NK30-I、NK30-II轨道工务平车，通过铁道部技术审查已实现小批量生产。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5" w:hRule="atLeast"/>
        </w:trPr>
        <w:tc>
          <w:tcPr>
            <w:tcW w:w="1522" w:type="dxa"/>
            <w:gridSpan w:val="2"/>
            <w:tcBorders>
              <w:right w:val="single" w:color="auto" w:sz="4" w:space="0"/>
            </w:tcBorders>
            <w:noWrap w:val="0"/>
            <w:vAlign w:val="center"/>
          </w:tcPr>
          <w:p>
            <w:pPr>
              <w:jc w:val="center"/>
              <w:rPr>
                <w:rFonts w:ascii="宋体" w:hAnsi="宋体"/>
              </w:rPr>
            </w:pPr>
            <w:r>
              <w:rPr>
                <w:rFonts w:hint="eastAsia" w:ascii="宋体" w:hAnsi="宋体"/>
              </w:rPr>
              <w:t>教学管理部门审核意见</w:t>
            </w:r>
          </w:p>
        </w:tc>
        <w:tc>
          <w:tcPr>
            <w:tcW w:w="7397" w:type="dxa"/>
            <w:gridSpan w:val="7"/>
            <w:tcBorders>
              <w:left w:val="single" w:color="auto" w:sz="4" w:space="0"/>
            </w:tcBorders>
            <w:noWrap w:val="0"/>
            <w:vAlign w:val="center"/>
          </w:tcPr>
          <w:p>
            <w:pPr>
              <w:jc w:val="left"/>
              <w:rPr>
                <w:rFonts w:ascii="宋体" w:hAnsi="宋体"/>
              </w:rPr>
            </w:pPr>
          </w:p>
          <w:p>
            <w:pPr>
              <w:jc w:val="left"/>
              <w:rPr>
                <w:rFonts w:ascii="宋体" w:hAnsi="宋体"/>
              </w:rPr>
            </w:pPr>
          </w:p>
          <w:p>
            <w:pPr>
              <w:jc w:val="left"/>
              <w:rPr>
                <w:rFonts w:ascii="宋体" w:hAnsi="宋体"/>
              </w:rPr>
            </w:pPr>
            <w:r>
              <w:rPr>
                <w:rFonts w:hint="eastAsia" w:ascii="宋体" w:hAnsi="宋体"/>
              </w:rPr>
              <w:t xml:space="preserve">                                            签章：</w:t>
            </w:r>
          </w:p>
        </w:tc>
      </w:tr>
    </w:tbl>
    <w:p>
      <w:pPr>
        <w:pStyle w:val="12"/>
        <w:sectPr>
          <w:pgSz w:w="11906" w:h="16838"/>
          <w:pgMar w:top="1440" w:right="1797" w:bottom="1440" w:left="1797" w:header="851" w:footer="992" w:gutter="0"/>
          <w:pgNumType w:fmt="decimal"/>
          <w:cols w:space="720" w:num="1"/>
          <w:docGrid w:type="lines" w:linePitch="312" w:charSpace="0"/>
        </w:sectPr>
      </w:pPr>
    </w:p>
    <w:p>
      <w:pPr>
        <w:spacing w:line="360" w:lineRule="auto"/>
        <w:jc w:val="center"/>
        <w:rPr>
          <w:rFonts w:eastAsia="黑体"/>
          <w:sz w:val="32"/>
          <w:szCs w:val="32"/>
        </w:rPr>
      </w:pPr>
      <w:r>
        <w:rPr>
          <w:rFonts w:eastAsia="黑体"/>
          <w:sz w:val="32"/>
          <w:szCs w:val="32"/>
        </w:rPr>
        <w:t>5.教师基本情况表</w:t>
      </w:r>
    </w:p>
    <w:p>
      <w:pPr>
        <w:rPr>
          <w:rFonts w:hint="eastAsia" w:eastAsia="仿宋_GB2312"/>
          <w:sz w:val="24"/>
        </w:rPr>
      </w:pPr>
    </w:p>
    <w:tbl>
      <w:tblPr>
        <w:tblStyle w:val="13"/>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962"/>
        <w:gridCol w:w="534"/>
        <w:gridCol w:w="522"/>
        <w:gridCol w:w="777"/>
        <w:gridCol w:w="1268"/>
        <w:gridCol w:w="506"/>
        <w:gridCol w:w="1601"/>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962" w:type="dxa"/>
            <w:vAlign w:val="center"/>
          </w:tcPr>
          <w:p>
            <w:pPr>
              <w:jc w:val="center"/>
              <w:rPr>
                <w:sz w:val="24"/>
              </w:rPr>
            </w:pPr>
            <w:r>
              <w:rPr>
                <w:sz w:val="24"/>
              </w:rPr>
              <w:t>姓名</w:t>
            </w:r>
          </w:p>
        </w:tc>
        <w:tc>
          <w:tcPr>
            <w:tcW w:w="534" w:type="dxa"/>
            <w:vAlign w:val="center"/>
          </w:tcPr>
          <w:p>
            <w:pPr>
              <w:jc w:val="center"/>
              <w:rPr>
                <w:sz w:val="24"/>
              </w:rPr>
            </w:pPr>
            <w:r>
              <w:rPr>
                <w:sz w:val="24"/>
              </w:rPr>
              <w:t>性别</w:t>
            </w:r>
          </w:p>
        </w:tc>
        <w:tc>
          <w:tcPr>
            <w:tcW w:w="522" w:type="dxa"/>
            <w:vAlign w:val="center"/>
          </w:tcPr>
          <w:p>
            <w:pPr>
              <w:jc w:val="center"/>
              <w:rPr>
                <w:sz w:val="24"/>
              </w:rPr>
            </w:pPr>
            <w:r>
              <w:rPr>
                <w:sz w:val="24"/>
              </w:rPr>
              <w:t>年龄</w:t>
            </w:r>
          </w:p>
        </w:tc>
        <w:tc>
          <w:tcPr>
            <w:tcW w:w="777" w:type="dxa"/>
            <w:vAlign w:val="center"/>
          </w:tcPr>
          <w:p>
            <w:pPr>
              <w:jc w:val="center"/>
              <w:rPr>
                <w:sz w:val="24"/>
              </w:rPr>
            </w:pPr>
            <w:r>
              <w:rPr>
                <w:sz w:val="24"/>
              </w:rPr>
              <w:t>所学专业</w:t>
            </w:r>
          </w:p>
        </w:tc>
        <w:tc>
          <w:tcPr>
            <w:tcW w:w="1268" w:type="dxa"/>
            <w:vAlign w:val="center"/>
          </w:tcPr>
          <w:p>
            <w:pPr>
              <w:jc w:val="center"/>
              <w:rPr>
                <w:sz w:val="24"/>
              </w:rPr>
            </w:pPr>
            <w:r>
              <w:rPr>
                <w:sz w:val="24"/>
              </w:rPr>
              <w:t>学历、</w:t>
            </w:r>
          </w:p>
          <w:p>
            <w:pPr>
              <w:jc w:val="center"/>
              <w:rPr>
                <w:sz w:val="24"/>
              </w:rPr>
            </w:pPr>
            <w:r>
              <w:rPr>
                <w:sz w:val="24"/>
              </w:rPr>
              <w:t>学位情况</w:t>
            </w:r>
          </w:p>
        </w:tc>
        <w:tc>
          <w:tcPr>
            <w:tcW w:w="506" w:type="dxa"/>
            <w:vAlign w:val="center"/>
          </w:tcPr>
          <w:p>
            <w:pPr>
              <w:jc w:val="center"/>
              <w:rPr>
                <w:sz w:val="24"/>
              </w:rPr>
            </w:pPr>
            <w:r>
              <w:rPr>
                <w:sz w:val="24"/>
              </w:rPr>
              <w:t>职称</w:t>
            </w:r>
          </w:p>
        </w:tc>
        <w:tc>
          <w:tcPr>
            <w:tcW w:w="1601" w:type="dxa"/>
            <w:vAlign w:val="center"/>
          </w:tcPr>
          <w:p>
            <w:pPr>
              <w:jc w:val="center"/>
              <w:rPr>
                <w:sz w:val="24"/>
              </w:rPr>
            </w:pPr>
            <w:r>
              <w:rPr>
                <w:sz w:val="24"/>
              </w:rPr>
              <w:t>双师素质情况（职业资格证书及等级）</w:t>
            </w:r>
          </w:p>
        </w:tc>
        <w:tc>
          <w:tcPr>
            <w:tcW w:w="1278" w:type="dxa"/>
            <w:vAlign w:val="center"/>
          </w:tcPr>
          <w:p>
            <w:pPr>
              <w:ind w:left="-105" w:leftChars="-50" w:right="-105" w:rightChars="-50"/>
              <w:jc w:val="center"/>
              <w:rPr>
                <w:sz w:val="24"/>
              </w:rPr>
            </w:pPr>
            <w:r>
              <w:rPr>
                <w:sz w:val="24"/>
              </w:rPr>
              <w:t>拟任课程</w:t>
            </w:r>
          </w:p>
        </w:tc>
        <w:tc>
          <w:tcPr>
            <w:tcW w:w="677" w:type="dxa"/>
            <w:vAlign w:val="center"/>
          </w:tcPr>
          <w:p>
            <w:pPr>
              <w:ind w:right="-105" w:rightChars="-50"/>
              <w:jc w:val="center"/>
              <w:rPr>
                <w:sz w:val="24"/>
              </w:rPr>
            </w:pPr>
            <w:r>
              <w:rPr>
                <w:sz w:val="24"/>
              </w:rPr>
              <w:t>专职</w:t>
            </w:r>
          </w:p>
          <w:p>
            <w:pPr>
              <w:ind w:right="-105" w:rightChars="-50"/>
              <w:jc w:val="center"/>
              <w:rPr>
                <w:sz w:val="24"/>
              </w:rPr>
            </w:pPr>
            <w:r>
              <w:rPr>
                <w:sz w:val="24"/>
              </w:rPr>
              <w:t>/</w:t>
            </w:r>
          </w:p>
          <w:p>
            <w:pPr>
              <w:ind w:left="-105" w:leftChars="-50" w:right="-105" w:rightChars="-50"/>
              <w:jc w:val="center"/>
              <w:rPr>
                <w:sz w:val="24"/>
              </w:rPr>
            </w:pPr>
            <w:r>
              <w:rPr>
                <w:sz w:val="24"/>
              </w:rPr>
              <w:t>兼职</w:t>
            </w:r>
          </w:p>
        </w:tc>
        <w:tc>
          <w:tcPr>
            <w:tcW w:w="1243" w:type="dxa"/>
            <w:vAlign w:val="center"/>
          </w:tcPr>
          <w:p>
            <w:pPr>
              <w:ind w:right="-105"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1</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祁晓玲</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rPr>
              <w:t>女</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rPr>
              <w:t>35</w:t>
            </w:r>
          </w:p>
        </w:tc>
        <w:tc>
          <w:tcPr>
            <w:tcW w:w="777" w:type="dxa"/>
            <w:vAlign w:val="center"/>
          </w:tcPr>
          <w:p>
            <w:pPr>
              <w:jc w:val="center"/>
              <w:rPr>
                <w:rFonts w:hint="eastAsia" w:ascii="宋体" w:hAnsi="宋体" w:cs="Times New Roman"/>
                <w:sz w:val="18"/>
                <w:szCs w:val="18"/>
              </w:rPr>
            </w:pPr>
            <w:r>
              <w:rPr>
                <w:rFonts w:hint="eastAsia" w:ascii="宋体" w:hAnsi="宋体" w:cs="Times New Roman"/>
                <w:sz w:val="18"/>
                <w:szCs w:val="18"/>
              </w:rPr>
              <w:t>机械设计及理论</w:t>
            </w:r>
          </w:p>
        </w:tc>
        <w:tc>
          <w:tcPr>
            <w:tcW w:w="1268"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rPr>
              <w:t>兰州理工大学、</w:t>
            </w:r>
            <w:r>
              <w:rPr>
                <w:rFonts w:hint="eastAsia" w:ascii="宋体" w:hAnsi="宋体" w:cs="Times New Roman"/>
                <w:sz w:val="18"/>
                <w:szCs w:val="18"/>
                <w:lang w:eastAsia="zh-CN"/>
              </w:rPr>
              <w:t>硕士</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rPr>
              <w:t>副教授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rPr>
              <w:t>机电一体化</w:t>
            </w: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机械制图与CAD、工业机器人</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祁晓玲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2</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王卉</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rPr>
              <w:t>女</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rPr>
              <w:t>37</w:t>
            </w:r>
          </w:p>
        </w:tc>
        <w:tc>
          <w:tcPr>
            <w:tcW w:w="777" w:type="dxa"/>
            <w:vAlign w:val="center"/>
          </w:tcPr>
          <w:p>
            <w:pPr>
              <w:jc w:val="center"/>
              <w:rPr>
                <w:rFonts w:hint="eastAsia" w:ascii="宋体" w:hAnsi="宋体" w:cs="Times New Roman"/>
                <w:sz w:val="18"/>
                <w:szCs w:val="18"/>
              </w:rPr>
            </w:pPr>
            <w:r>
              <w:rPr>
                <w:rFonts w:hint="eastAsia" w:ascii="宋体" w:hAnsi="宋体" w:cs="Times New Roman"/>
                <w:sz w:val="18"/>
                <w:szCs w:val="18"/>
              </w:rPr>
              <w:t>控制理论与控制工程、</w:t>
            </w:r>
          </w:p>
        </w:tc>
        <w:tc>
          <w:tcPr>
            <w:tcW w:w="1268"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rPr>
              <w:t>华北电力大学</w:t>
            </w:r>
            <w:r>
              <w:rPr>
                <w:rFonts w:hint="eastAsia" w:ascii="宋体" w:hAnsi="宋体" w:cs="Times New Roman"/>
                <w:sz w:val="18"/>
                <w:szCs w:val="18"/>
                <w:lang w:eastAsia="zh-CN"/>
              </w:rPr>
              <w:t>、硕士</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rPr>
              <w:t>副教授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rPr>
              <w:t>机电一体化</w:t>
            </w: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电机与电气控制、低压控制技术</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王卉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3</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焦迎雪</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rPr>
              <w:t>女</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rPr>
              <w:t>36</w:t>
            </w:r>
          </w:p>
        </w:tc>
        <w:tc>
          <w:tcPr>
            <w:tcW w:w="777" w:type="dxa"/>
            <w:vAlign w:val="center"/>
          </w:tcPr>
          <w:p>
            <w:pPr>
              <w:jc w:val="center"/>
              <w:rPr>
                <w:rFonts w:hint="eastAsia" w:ascii="宋体" w:hAnsi="宋体" w:cs="Times New Roman"/>
                <w:sz w:val="18"/>
                <w:szCs w:val="18"/>
              </w:rPr>
            </w:pPr>
            <w:r>
              <w:rPr>
                <w:rFonts w:hint="eastAsia" w:ascii="宋体" w:hAnsi="宋体" w:cs="Times New Roman"/>
                <w:sz w:val="18"/>
                <w:szCs w:val="18"/>
              </w:rPr>
              <w:t>电路与系统</w:t>
            </w:r>
          </w:p>
        </w:tc>
        <w:tc>
          <w:tcPr>
            <w:tcW w:w="1268"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rPr>
              <w:t>太原理工大学</w:t>
            </w:r>
            <w:r>
              <w:rPr>
                <w:rFonts w:hint="eastAsia" w:ascii="宋体" w:hAnsi="宋体" w:cs="Times New Roman"/>
                <w:sz w:val="18"/>
                <w:szCs w:val="18"/>
                <w:lang w:eastAsia="zh-CN"/>
              </w:rPr>
              <w:t>、硕士</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rPr>
              <w:t>副教授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PLC，工业机器人，</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焦迎雪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4</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程占杰</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男</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lang w:val="en-US" w:eastAsia="zh-CN"/>
              </w:rPr>
              <w:t>56</w:t>
            </w:r>
          </w:p>
        </w:tc>
        <w:tc>
          <w:tcPr>
            <w:tcW w:w="777" w:type="dxa"/>
            <w:vAlign w:val="center"/>
          </w:tcPr>
          <w:p>
            <w:pPr>
              <w:jc w:val="center"/>
              <w:rPr>
                <w:rFonts w:hint="eastAsia" w:ascii="宋体" w:hAnsi="宋体" w:cs="Times New Roman"/>
                <w:sz w:val="18"/>
                <w:szCs w:val="18"/>
              </w:rPr>
            </w:pPr>
          </w:p>
        </w:tc>
        <w:tc>
          <w:tcPr>
            <w:tcW w:w="1268" w:type="dxa"/>
            <w:vAlign w:val="center"/>
          </w:tcPr>
          <w:p>
            <w:pPr>
              <w:jc w:val="center"/>
              <w:rPr>
                <w:rFonts w:hint="eastAsia" w:ascii="宋体" w:hAnsi="宋体" w:cs="Times New Roman"/>
                <w:sz w:val="18"/>
                <w:szCs w:val="18"/>
              </w:rPr>
            </w:pPr>
            <w:r>
              <w:rPr>
                <w:rFonts w:hint="eastAsia" w:ascii="宋体" w:hAnsi="宋体" w:cs="Times New Roman"/>
                <w:sz w:val="18"/>
                <w:szCs w:val="18"/>
              </w:rPr>
              <w:t>山西省委党校</w:t>
            </w:r>
            <w:r>
              <w:rPr>
                <w:rFonts w:hint="eastAsia" w:ascii="宋体" w:hAnsi="宋体" w:cs="Times New Roman"/>
                <w:sz w:val="18"/>
                <w:szCs w:val="18"/>
                <w:lang w:eastAsia="zh-CN"/>
              </w:rPr>
              <w:t>、大专</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rPr>
              <w:t>高级技师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城轨交通通信技术</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兼职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程占杰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5</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罗鑫源</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男</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lang w:val="en-US" w:eastAsia="zh-CN"/>
              </w:rPr>
              <w:t>35</w:t>
            </w:r>
          </w:p>
        </w:tc>
        <w:tc>
          <w:tcPr>
            <w:tcW w:w="777"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车辆工程</w:t>
            </w:r>
          </w:p>
        </w:tc>
        <w:tc>
          <w:tcPr>
            <w:tcW w:w="1268" w:type="dxa"/>
            <w:vAlign w:val="center"/>
          </w:tcPr>
          <w:p>
            <w:pPr>
              <w:jc w:val="center"/>
              <w:rPr>
                <w:rFonts w:hint="eastAsia" w:ascii="宋体" w:hAnsi="宋体" w:cs="Times New Roman"/>
                <w:sz w:val="18"/>
                <w:szCs w:val="18"/>
              </w:rPr>
            </w:pPr>
            <w:r>
              <w:rPr>
                <w:rFonts w:hint="eastAsia" w:ascii="宋体" w:hAnsi="宋体" w:cs="Times New Roman"/>
                <w:sz w:val="18"/>
                <w:szCs w:val="18"/>
              </w:rPr>
              <w:t>中北大学</w:t>
            </w:r>
            <w:r>
              <w:rPr>
                <w:rFonts w:hint="eastAsia" w:ascii="宋体" w:hAnsi="宋体" w:cs="Times New Roman"/>
                <w:sz w:val="18"/>
                <w:szCs w:val="18"/>
                <w:lang w:eastAsia="zh-CN"/>
              </w:rPr>
              <w:t>、硕士</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讲师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新能源汽车检测与维修技术</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罗鑫源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6</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闫昌红</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rPr>
              <w:t>男</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rPr>
              <w:t>3</w:t>
            </w:r>
            <w:r>
              <w:rPr>
                <w:rFonts w:hint="eastAsia" w:ascii="宋体" w:hAnsi="宋体" w:cs="Times New Roman"/>
                <w:sz w:val="18"/>
                <w:szCs w:val="18"/>
                <w:lang w:val="en-US" w:eastAsia="zh-CN"/>
              </w:rPr>
              <w:t>3</w:t>
            </w:r>
          </w:p>
        </w:tc>
        <w:tc>
          <w:tcPr>
            <w:tcW w:w="777"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机械工程</w:t>
            </w:r>
          </w:p>
        </w:tc>
        <w:tc>
          <w:tcPr>
            <w:tcW w:w="1268"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天津职业技术师范大学</w:t>
            </w:r>
          </w:p>
        </w:tc>
        <w:tc>
          <w:tcPr>
            <w:tcW w:w="506"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讲师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机械制图、UG制图</w:t>
            </w:r>
            <w:r>
              <w:rPr>
                <w:rFonts w:hint="eastAsia" w:ascii="宋体" w:hAnsi="宋体" w:cs="Times New Roman"/>
                <w:sz w:val="18"/>
                <w:szCs w:val="18"/>
                <w:lang w:eastAsia="zh-CN"/>
              </w:rPr>
              <w:t>、汽车构造</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闫昌红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7</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赵杰</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男</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lang w:val="en-US" w:eastAsia="zh-CN"/>
              </w:rPr>
              <w:t>31</w:t>
            </w:r>
          </w:p>
        </w:tc>
        <w:tc>
          <w:tcPr>
            <w:tcW w:w="777"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车辆工程</w:t>
            </w:r>
          </w:p>
        </w:tc>
        <w:tc>
          <w:tcPr>
            <w:tcW w:w="1268"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太原理工大学、硕士</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讲师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rPr>
              <w:t>城市轨道交通机电技术</w:t>
            </w: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屏蔽门系统运行与维护</w:t>
            </w:r>
            <w:r>
              <w:rPr>
                <w:rFonts w:hint="eastAsia" w:ascii="宋体" w:hAnsi="宋体" w:cs="Times New Roman"/>
                <w:sz w:val="18"/>
                <w:szCs w:val="18"/>
                <w:lang w:eastAsia="zh-CN"/>
              </w:rPr>
              <w:t>、</w:t>
            </w:r>
            <w:r>
              <w:rPr>
                <w:rFonts w:hint="eastAsia" w:ascii="宋体" w:hAnsi="宋体" w:cs="Times New Roman"/>
                <w:sz w:val="18"/>
                <w:szCs w:val="18"/>
              </w:rPr>
              <w:t xml:space="preserve"> 铁道机车车辆</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赵杰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8</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杨帆</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男</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lang w:val="en-US" w:eastAsia="zh-CN"/>
              </w:rPr>
              <w:t>29</w:t>
            </w:r>
          </w:p>
        </w:tc>
        <w:tc>
          <w:tcPr>
            <w:tcW w:w="777"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车辆工程</w:t>
            </w:r>
          </w:p>
        </w:tc>
        <w:tc>
          <w:tcPr>
            <w:tcW w:w="1268"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河北工业大学、硕士</w:t>
            </w:r>
          </w:p>
        </w:tc>
        <w:tc>
          <w:tcPr>
            <w:tcW w:w="506"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助教</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lang w:eastAsia="zh-CN"/>
              </w:rPr>
              <w:t>新能源汽车专业</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城市轨道交通列车网络控制技术</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杨帆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9</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高瑞红</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rPr>
              <w:t>女</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rPr>
              <w:t>33</w:t>
            </w:r>
          </w:p>
        </w:tc>
        <w:tc>
          <w:tcPr>
            <w:tcW w:w="777" w:type="dxa"/>
            <w:vAlign w:val="center"/>
          </w:tcPr>
          <w:p>
            <w:pPr>
              <w:jc w:val="center"/>
              <w:rPr>
                <w:rFonts w:hint="eastAsia" w:ascii="宋体" w:hAnsi="宋体" w:cs="Times New Roman"/>
                <w:sz w:val="18"/>
                <w:szCs w:val="18"/>
              </w:rPr>
            </w:pPr>
            <w:r>
              <w:rPr>
                <w:rFonts w:hint="eastAsia" w:ascii="宋体" w:hAnsi="宋体" w:cs="Times New Roman"/>
                <w:sz w:val="18"/>
                <w:szCs w:val="18"/>
              </w:rPr>
              <w:t>机械工程</w:t>
            </w:r>
          </w:p>
        </w:tc>
        <w:tc>
          <w:tcPr>
            <w:tcW w:w="1268" w:type="dxa"/>
            <w:vAlign w:val="center"/>
          </w:tcPr>
          <w:p>
            <w:pPr>
              <w:jc w:val="center"/>
              <w:rPr>
                <w:rFonts w:hint="eastAsia" w:ascii="宋体" w:hAnsi="宋体" w:cs="Times New Roman"/>
                <w:sz w:val="18"/>
                <w:szCs w:val="18"/>
              </w:rPr>
            </w:pPr>
            <w:r>
              <w:rPr>
                <w:rFonts w:hint="eastAsia" w:ascii="宋体" w:hAnsi="宋体" w:cs="Times New Roman"/>
                <w:sz w:val="18"/>
                <w:szCs w:val="18"/>
              </w:rPr>
              <w:t>太原科技大学、</w:t>
            </w:r>
            <w:r>
              <w:rPr>
                <w:rFonts w:hint="eastAsia" w:ascii="宋体" w:hAnsi="宋体" w:cs="Times New Roman"/>
                <w:sz w:val="18"/>
                <w:szCs w:val="18"/>
                <w:lang w:eastAsia="zh-CN"/>
              </w:rPr>
              <w:t>硕</w:t>
            </w:r>
            <w:r>
              <w:rPr>
                <w:rFonts w:hint="eastAsia" w:ascii="宋体" w:hAnsi="宋体" w:cs="Times New Roman"/>
                <w:sz w:val="18"/>
                <w:szCs w:val="18"/>
              </w:rPr>
              <w:t>士</w:t>
            </w:r>
          </w:p>
        </w:tc>
        <w:tc>
          <w:tcPr>
            <w:tcW w:w="506"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讲师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rPr>
              <w:t>机电一体化</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机械制造、汽车构造</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高瑞红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rFonts w:hint="eastAsia" w:ascii="宋体" w:hAnsi="宋体" w:cs="Times New Roman"/>
                <w:sz w:val="18"/>
                <w:szCs w:val="18"/>
              </w:rPr>
            </w:pPr>
            <w:r>
              <w:rPr>
                <w:rFonts w:hint="eastAsia" w:ascii="宋体" w:hAnsi="宋体" w:cs="Times New Roman"/>
                <w:sz w:val="18"/>
                <w:szCs w:val="18"/>
              </w:rPr>
              <w:t>10</w:t>
            </w:r>
          </w:p>
        </w:tc>
        <w:tc>
          <w:tcPr>
            <w:tcW w:w="962" w:type="dxa"/>
            <w:vAlign w:val="center"/>
          </w:tcPr>
          <w:p>
            <w:pPr>
              <w:jc w:val="center"/>
              <w:rPr>
                <w:rFonts w:hint="eastAsia" w:ascii="宋体" w:hAnsi="宋体" w:cs="Times New Roman"/>
                <w:sz w:val="18"/>
                <w:szCs w:val="18"/>
              </w:rPr>
            </w:pPr>
            <w:r>
              <w:rPr>
                <w:rFonts w:hint="eastAsia" w:ascii="宋体" w:hAnsi="宋体" w:cs="Times New Roman"/>
                <w:sz w:val="18"/>
                <w:szCs w:val="18"/>
              </w:rPr>
              <w:t>孙瑞光</w:t>
            </w:r>
          </w:p>
        </w:tc>
        <w:tc>
          <w:tcPr>
            <w:tcW w:w="534" w:type="dxa"/>
            <w:vAlign w:val="center"/>
          </w:tcPr>
          <w:p>
            <w:pPr>
              <w:jc w:val="center"/>
              <w:rPr>
                <w:rFonts w:hint="eastAsia" w:ascii="宋体" w:hAnsi="宋体" w:cs="Times New Roman"/>
                <w:sz w:val="18"/>
                <w:szCs w:val="18"/>
              </w:rPr>
            </w:pPr>
            <w:r>
              <w:rPr>
                <w:rFonts w:hint="eastAsia" w:ascii="宋体" w:hAnsi="宋体" w:cs="Times New Roman"/>
                <w:sz w:val="18"/>
                <w:szCs w:val="18"/>
              </w:rPr>
              <w:t>男</w:t>
            </w:r>
          </w:p>
        </w:tc>
        <w:tc>
          <w:tcPr>
            <w:tcW w:w="522" w:type="dxa"/>
            <w:vAlign w:val="center"/>
          </w:tcPr>
          <w:p>
            <w:pPr>
              <w:jc w:val="center"/>
              <w:rPr>
                <w:rFonts w:hint="eastAsia" w:ascii="宋体" w:hAnsi="宋体" w:cs="Times New Roman"/>
                <w:sz w:val="18"/>
                <w:szCs w:val="18"/>
              </w:rPr>
            </w:pPr>
            <w:r>
              <w:rPr>
                <w:rFonts w:hint="eastAsia" w:ascii="宋体" w:hAnsi="宋体" w:cs="Times New Roman"/>
                <w:sz w:val="18"/>
                <w:szCs w:val="18"/>
              </w:rPr>
              <w:t>33</w:t>
            </w:r>
          </w:p>
        </w:tc>
        <w:tc>
          <w:tcPr>
            <w:tcW w:w="777" w:type="dxa"/>
            <w:vAlign w:val="center"/>
          </w:tcPr>
          <w:p>
            <w:pPr>
              <w:jc w:val="center"/>
              <w:rPr>
                <w:rFonts w:hint="eastAsia" w:ascii="宋体" w:hAnsi="宋体" w:cs="Times New Roman"/>
                <w:sz w:val="18"/>
                <w:szCs w:val="18"/>
              </w:rPr>
            </w:pPr>
            <w:r>
              <w:rPr>
                <w:rFonts w:hint="eastAsia" w:ascii="宋体" w:hAnsi="宋体" w:cs="Times New Roman"/>
                <w:sz w:val="18"/>
                <w:szCs w:val="18"/>
              </w:rPr>
              <w:t>机械工程</w:t>
            </w:r>
          </w:p>
        </w:tc>
        <w:tc>
          <w:tcPr>
            <w:tcW w:w="1268" w:type="dxa"/>
            <w:vAlign w:val="center"/>
          </w:tcPr>
          <w:p>
            <w:pPr>
              <w:jc w:val="center"/>
              <w:rPr>
                <w:rFonts w:hint="eastAsia" w:ascii="宋体" w:hAnsi="宋体" w:cs="Times New Roman"/>
                <w:sz w:val="18"/>
                <w:szCs w:val="18"/>
              </w:rPr>
            </w:pPr>
            <w:r>
              <w:rPr>
                <w:rFonts w:hint="eastAsia" w:ascii="宋体" w:hAnsi="宋体" w:cs="Times New Roman"/>
                <w:sz w:val="18"/>
                <w:szCs w:val="18"/>
              </w:rPr>
              <w:t>太原理工大学、</w:t>
            </w:r>
            <w:r>
              <w:rPr>
                <w:rFonts w:hint="eastAsia" w:ascii="宋体" w:hAnsi="宋体" w:cs="Times New Roman"/>
                <w:sz w:val="18"/>
                <w:szCs w:val="18"/>
                <w:lang w:eastAsia="zh-CN"/>
              </w:rPr>
              <w:t>硕</w:t>
            </w:r>
            <w:r>
              <w:rPr>
                <w:rFonts w:hint="eastAsia" w:ascii="宋体" w:hAnsi="宋体" w:cs="Times New Roman"/>
                <w:sz w:val="18"/>
                <w:szCs w:val="18"/>
              </w:rPr>
              <w:t>士</w:t>
            </w:r>
          </w:p>
        </w:tc>
        <w:tc>
          <w:tcPr>
            <w:tcW w:w="506" w:type="dxa"/>
            <w:vAlign w:val="center"/>
          </w:tcPr>
          <w:p>
            <w:pPr>
              <w:jc w:val="center"/>
              <w:rPr>
                <w:rFonts w:hint="eastAsia" w:ascii="宋体" w:hAnsi="宋体" w:cs="Times New Roman"/>
                <w:sz w:val="18"/>
                <w:szCs w:val="18"/>
                <w:lang w:eastAsia="zh-CN"/>
              </w:rPr>
            </w:pPr>
            <w:r>
              <w:rPr>
                <w:rFonts w:hint="eastAsia" w:ascii="宋体" w:hAnsi="宋体" w:cs="Times New Roman"/>
                <w:sz w:val="18"/>
                <w:szCs w:val="18"/>
                <w:lang w:eastAsia="zh-CN"/>
              </w:rPr>
              <w:t>讲师</w:t>
            </w:r>
          </w:p>
        </w:tc>
        <w:tc>
          <w:tcPr>
            <w:tcW w:w="1601" w:type="dxa"/>
            <w:vAlign w:val="center"/>
          </w:tcPr>
          <w:p>
            <w:pPr>
              <w:jc w:val="center"/>
              <w:rPr>
                <w:rFonts w:hint="eastAsia" w:ascii="宋体" w:hAnsi="宋体" w:cs="Times New Roman"/>
                <w:sz w:val="18"/>
                <w:szCs w:val="18"/>
              </w:rPr>
            </w:pPr>
            <w:r>
              <w:rPr>
                <w:rFonts w:hint="eastAsia" w:ascii="宋体" w:hAnsi="宋体" w:cs="Times New Roman"/>
                <w:sz w:val="18"/>
                <w:szCs w:val="18"/>
              </w:rPr>
              <w:t>机电一体化</w:t>
            </w:r>
          </w:p>
        </w:tc>
        <w:tc>
          <w:tcPr>
            <w:tcW w:w="1278" w:type="dxa"/>
            <w:vAlign w:val="center"/>
          </w:tcPr>
          <w:p>
            <w:pPr>
              <w:jc w:val="center"/>
              <w:rPr>
                <w:rFonts w:hint="eastAsia" w:ascii="宋体" w:hAnsi="宋体" w:cs="Times New Roman"/>
                <w:sz w:val="18"/>
                <w:szCs w:val="18"/>
              </w:rPr>
            </w:pPr>
            <w:r>
              <w:rPr>
                <w:rFonts w:hint="eastAsia" w:ascii="宋体" w:hAnsi="宋体" w:cs="Times New Roman"/>
                <w:sz w:val="18"/>
                <w:szCs w:val="18"/>
              </w:rPr>
              <w:t>数控编程、机械制图与CAD</w:t>
            </w:r>
          </w:p>
        </w:tc>
        <w:tc>
          <w:tcPr>
            <w:tcW w:w="677" w:type="dxa"/>
            <w:vAlign w:val="center"/>
          </w:tcPr>
          <w:p>
            <w:pPr>
              <w:jc w:val="center"/>
              <w:rPr>
                <w:rFonts w:hint="eastAsia" w:ascii="宋体" w:hAnsi="宋体" w:cs="Times New Roman"/>
                <w:sz w:val="18"/>
                <w:szCs w:val="18"/>
              </w:rPr>
            </w:pPr>
            <w:r>
              <w:rPr>
                <w:rFonts w:hint="eastAsia" w:ascii="宋体" w:hAnsi="宋体" w:cs="Times New Roman"/>
                <w:sz w:val="18"/>
                <w:szCs w:val="18"/>
              </w:rPr>
              <w:t>专职</w:t>
            </w:r>
          </w:p>
        </w:tc>
        <w:tc>
          <w:tcPr>
            <w:tcW w:w="1243" w:type="dxa"/>
            <w:vAlign w:val="center"/>
          </w:tcPr>
          <w:p>
            <w:pPr>
              <w:jc w:val="center"/>
              <w:rPr>
                <w:rFonts w:hint="eastAsia" w:ascii="宋体" w:hAnsi="宋体" w:cs="Times New Roman"/>
                <w:sz w:val="18"/>
                <w:szCs w:val="18"/>
              </w:rPr>
            </w:pPr>
            <w:r>
              <w:rPr>
                <w:rFonts w:hint="eastAsia" w:ascii="宋体" w:hAnsi="宋体" w:cs="Times New Roman"/>
                <w:sz w:val="18"/>
                <w:szCs w:val="18"/>
              </w:rPr>
              <w:t>孙瑞光</w:t>
            </w:r>
          </w:p>
        </w:tc>
      </w:tr>
    </w:tbl>
    <w:p>
      <w:pPr>
        <w:ind w:firstLine="240" w:firstLineChars="100"/>
        <w:rPr>
          <w:rFonts w:eastAsia="仿宋_GB2312"/>
          <w:sz w:val="24"/>
        </w:rPr>
        <w:sectPr>
          <w:pgSz w:w="11906" w:h="16838"/>
          <w:pgMar w:top="1440" w:right="1797" w:bottom="1440" w:left="1797" w:header="851" w:footer="992" w:gutter="0"/>
          <w:pgNumType w:fmt="decimal"/>
          <w:cols w:space="720" w:num="1"/>
          <w:docGrid w:type="lines" w:linePitch="312" w:charSpace="0"/>
        </w:sectPr>
      </w:pPr>
    </w:p>
    <w:p>
      <w:pPr>
        <w:spacing w:line="360" w:lineRule="auto"/>
        <w:ind w:firstLine="643" w:firstLineChars="200"/>
        <w:jc w:val="center"/>
        <w:rPr>
          <w:b/>
          <w:sz w:val="32"/>
          <w:szCs w:val="32"/>
        </w:rPr>
      </w:pPr>
      <w:r>
        <w:rPr>
          <w:b/>
          <w:sz w:val="32"/>
          <w:szCs w:val="32"/>
        </w:rPr>
        <w:t>6.主要课程开设情况表</w:t>
      </w:r>
    </w:p>
    <w:tbl>
      <w:tblPr>
        <w:tblStyle w:val="1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3"/>
        <w:gridCol w:w="1082"/>
        <w:gridCol w:w="1124"/>
        <w:gridCol w:w="1768"/>
        <w:gridCol w:w="14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序号</w:t>
            </w:r>
          </w:p>
        </w:tc>
        <w:tc>
          <w:tcPr>
            <w:tcW w:w="2983" w:type="dxa"/>
            <w:noWrap w:val="0"/>
            <w:vAlign w:val="center"/>
          </w:tcPr>
          <w:p>
            <w:pPr>
              <w:jc w:val="center"/>
              <w:rPr>
                <w:sz w:val="24"/>
              </w:rPr>
            </w:pPr>
            <w:r>
              <w:rPr>
                <w:sz w:val="24"/>
              </w:rPr>
              <w:t>课程名称</w:t>
            </w:r>
          </w:p>
        </w:tc>
        <w:tc>
          <w:tcPr>
            <w:tcW w:w="1082" w:type="dxa"/>
            <w:noWrap w:val="0"/>
            <w:vAlign w:val="center"/>
          </w:tcPr>
          <w:p>
            <w:pPr>
              <w:jc w:val="center"/>
              <w:rPr>
                <w:sz w:val="24"/>
              </w:rPr>
            </w:pPr>
            <w:r>
              <w:rPr>
                <w:sz w:val="24"/>
              </w:rPr>
              <w:t>课程</w:t>
            </w:r>
          </w:p>
          <w:p>
            <w:pPr>
              <w:jc w:val="center"/>
              <w:rPr>
                <w:sz w:val="24"/>
              </w:rPr>
            </w:pPr>
            <w:r>
              <w:rPr>
                <w:sz w:val="24"/>
              </w:rPr>
              <w:t>总学时</w:t>
            </w:r>
          </w:p>
        </w:tc>
        <w:tc>
          <w:tcPr>
            <w:tcW w:w="1124" w:type="dxa"/>
            <w:noWrap w:val="0"/>
            <w:vAlign w:val="center"/>
          </w:tcPr>
          <w:p>
            <w:pPr>
              <w:jc w:val="center"/>
              <w:rPr>
                <w:sz w:val="24"/>
              </w:rPr>
            </w:pPr>
            <w:r>
              <w:rPr>
                <w:sz w:val="24"/>
              </w:rPr>
              <w:t>课程</w:t>
            </w:r>
          </w:p>
          <w:p>
            <w:pPr>
              <w:jc w:val="center"/>
              <w:rPr>
                <w:sz w:val="24"/>
              </w:rPr>
            </w:pPr>
            <w:r>
              <w:rPr>
                <w:sz w:val="24"/>
              </w:rPr>
              <w:t>周学时</w:t>
            </w:r>
          </w:p>
        </w:tc>
        <w:tc>
          <w:tcPr>
            <w:tcW w:w="1768" w:type="dxa"/>
            <w:noWrap w:val="0"/>
            <w:vAlign w:val="center"/>
          </w:tcPr>
          <w:p>
            <w:pPr>
              <w:jc w:val="center"/>
              <w:rPr>
                <w:sz w:val="24"/>
              </w:rPr>
            </w:pPr>
            <w:r>
              <w:rPr>
                <w:sz w:val="24"/>
              </w:rPr>
              <w:t>授课教师</w:t>
            </w:r>
          </w:p>
        </w:tc>
        <w:tc>
          <w:tcPr>
            <w:tcW w:w="1492" w:type="dxa"/>
            <w:noWrap w:val="0"/>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w:t>
            </w:r>
          </w:p>
        </w:tc>
        <w:tc>
          <w:tcPr>
            <w:tcW w:w="2983" w:type="dxa"/>
            <w:noWrap w:val="0"/>
            <w:vAlign w:val="center"/>
          </w:tcPr>
          <w:p>
            <w:pPr>
              <w:snapToGrid w:val="0"/>
              <w:spacing w:line="240" w:lineRule="atLeast"/>
              <w:ind w:left="0" w:leftChars="0"/>
              <w:jc w:val="center"/>
              <w:rPr>
                <w:rFonts w:ascii="宋体" w:hAnsi="宋体"/>
                <w:spacing w:val="-10"/>
                <w:sz w:val="24"/>
                <w:szCs w:val="18"/>
              </w:rPr>
            </w:pPr>
            <w:r>
              <w:rPr>
                <w:rFonts w:hint="eastAsia" w:ascii="仿宋" w:hAnsi="仿宋" w:eastAsia="仿宋" w:cs="宋体"/>
                <w:sz w:val="21"/>
                <w:szCs w:val="21"/>
              </w:rPr>
              <w:t>机械制图与</w:t>
            </w:r>
            <w:r>
              <w:rPr>
                <w:rFonts w:ascii="楷体_GB2312" w:hAnsi="楷体_GB2312" w:eastAsia="仿宋" w:cs="宋体"/>
                <w:sz w:val="21"/>
                <w:szCs w:val="21"/>
              </w:rPr>
              <w:t>CAD</w:t>
            </w:r>
          </w:p>
        </w:tc>
        <w:tc>
          <w:tcPr>
            <w:tcW w:w="1082" w:type="dxa"/>
            <w:noWrap w:val="0"/>
            <w:vAlign w:val="center"/>
          </w:tcPr>
          <w:p>
            <w:pPr>
              <w:adjustRightInd w:val="0"/>
              <w:snapToGrid w:val="0"/>
              <w:spacing w:line="240" w:lineRule="atLeast"/>
              <w:ind w:left="0" w:leftChars="0"/>
              <w:jc w:val="center"/>
              <w:rPr>
                <w:rFonts w:eastAsia="仿宋_GB2312"/>
                <w:sz w:val="24"/>
              </w:rPr>
            </w:pPr>
            <w:r>
              <w:rPr>
                <w:rFonts w:hint="eastAsia" w:ascii="宋体" w:hAnsi="宋体" w:cs="宋体"/>
                <w:sz w:val="21"/>
                <w:szCs w:val="21"/>
              </w:rPr>
              <w:t>32</w:t>
            </w:r>
          </w:p>
        </w:tc>
        <w:tc>
          <w:tcPr>
            <w:tcW w:w="1124" w:type="dxa"/>
            <w:noWrap w:val="0"/>
            <w:vAlign w:val="center"/>
          </w:tcPr>
          <w:p>
            <w:pPr>
              <w:adjustRightInd w:val="0"/>
              <w:snapToGrid w:val="0"/>
              <w:spacing w:line="120" w:lineRule="atLeast"/>
              <w:jc w:val="center"/>
              <w:rPr>
                <w:rFonts w:hint="eastAsia" w:eastAsia="仿宋_GB2312"/>
                <w:sz w:val="24"/>
                <w:lang w:eastAsia="zh-CN"/>
              </w:rPr>
            </w:pPr>
            <w:r>
              <w:rPr>
                <w:rFonts w:hint="eastAsia" w:eastAsia="仿宋_GB2312"/>
                <w:sz w:val="24"/>
                <w:lang w:val="en-US" w:eastAsia="zh-CN"/>
              </w:rPr>
              <w:t>2</w:t>
            </w:r>
          </w:p>
        </w:tc>
        <w:tc>
          <w:tcPr>
            <w:tcW w:w="1768" w:type="dxa"/>
            <w:noWrap w:val="0"/>
            <w:vAlign w:val="center"/>
          </w:tcPr>
          <w:p>
            <w:pPr>
              <w:jc w:val="center"/>
              <w:rPr>
                <w:sz w:val="24"/>
              </w:rPr>
            </w:pPr>
            <w:r>
              <w:rPr>
                <w:rFonts w:hint="eastAsia" w:ascii="宋体" w:hAnsi="宋体" w:cs="Times New Roman"/>
                <w:sz w:val="18"/>
                <w:szCs w:val="18"/>
              </w:rPr>
              <w:t>祁晓玲</w:t>
            </w:r>
          </w:p>
        </w:tc>
        <w:tc>
          <w:tcPr>
            <w:tcW w:w="1492" w:type="dxa"/>
            <w:noWrap w:val="0"/>
            <w:vAlign w:val="center"/>
          </w:tcPr>
          <w:p>
            <w:pPr>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2</w:t>
            </w:r>
          </w:p>
        </w:tc>
        <w:tc>
          <w:tcPr>
            <w:tcW w:w="2983" w:type="dxa"/>
            <w:noWrap w:val="0"/>
            <w:vAlign w:val="center"/>
          </w:tcPr>
          <w:p>
            <w:pPr>
              <w:snapToGrid w:val="0"/>
              <w:spacing w:line="240" w:lineRule="atLeast"/>
              <w:ind w:left="0" w:leftChars="0"/>
              <w:jc w:val="center"/>
              <w:rPr>
                <w:rFonts w:ascii="宋体" w:hAnsi="宋体"/>
                <w:spacing w:val="-10"/>
                <w:sz w:val="24"/>
                <w:szCs w:val="18"/>
              </w:rPr>
            </w:pPr>
            <w:r>
              <w:rPr>
                <w:rFonts w:hint="eastAsia" w:ascii="仿宋" w:hAnsi="仿宋" w:eastAsia="仿宋" w:cs="宋体"/>
                <w:sz w:val="21"/>
                <w:szCs w:val="21"/>
              </w:rPr>
              <w:t>电工电子技术</w:t>
            </w:r>
          </w:p>
        </w:tc>
        <w:tc>
          <w:tcPr>
            <w:tcW w:w="1082" w:type="dxa"/>
            <w:noWrap w:val="0"/>
            <w:vAlign w:val="center"/>
          </w:tcPr>
          <w:p>
            <w:pPr>
              <w:adjustRightInd w:val="0"/>
              <w:snapToGrid w:val="0"/>
              <w:spacing w:line="240" w:lineRule="atLeast"/>
              <w:ind w:left="0" w:leftChars="0"/>
              <w:jc w:val="center"/>
              <w:rPr>
                <w:rFonts w:eastAsia="仿宋_GB2312"/>
                <w:sz w:val="24"/>
              </w:rPr>
            </w:pPr>
            <w:r>
              <w:rPr>
                <w:rFonts w:hint="eastAsia" w:ascii="宋体" w:hAnsi="宋体" w:cs="宋体"/>
                <w:sz w:val="21"/>
                <w:szCs w:val="21"/>
              </w:rPr>
              <w:t>32</w:t>
            </w:r>
          </w:p>
        </w:tc>
        <w:tc>
          <w:tcPr>
            <w:tcW w:w="1124" w:type="dxa"/>
            <w:noWrap w:val="0"/>
            <w:vAlign w:val="center"/>
          </w:tcPr>
          <w:p>
            <w:pPr>
              <w:adjustRightInd w:val="0"/>
              <w:snapToGrid w:val="0"/>
              <w:spacing w:line="120" w:lineRule="atLeast"/>
              <w:jc w:val="center"/>
              <w:rPr>
                <w:rFonts w:hint="eastAsia" w:eastAsia="仿宋_GB2312"/>
                <w:sz w:val="24"/>
                <w:lang w:val="en-US" w:eastAsia="zh-CN"/>
              </w:rPr>
            </w:pPr>
            <w:r>
              <w:rPr>
                <w:rFonts w:hint="eastAsia" w:eastAsia="仿宋_GB2312"/>
                <w:sz w:val="24"/>
                <w:lang w:val="en-US" w:eastAsia="zh-CN"/>
              </w:rPr>
              <w:t>2</w:t>
            </w:r>
          </w:p>
        </w:tc>
        <w:tc>
          <w:tcPr>
            <w:tcW w:w="1768" w:type="dxa"/>
            <w:noWrap w:val="0"/>
            <w:vAlign w:val="center"/>
          </w:tcPr>
          <w:p>
            <w:pPr>
              <w:jc w:val="center"/>
              <w:rPr>
                <w:sz w:val="24"/>
              </w:rPr>
            </w:pPr>
            <w:r>
              <w:rPr>
                <w:rFonts w:hint="eastAsia" w:ascii="宋体" w:hAnsi="宋体" w:cs="Times New Roman"/>
                <w:sz w:val="18"/>
                <w:szCs w:val="18"/>
              </w:rPr>
              <w:t>王卉</w:t>
            </w:r>
          </w:p>
        </w:tc>
        <w:tc>
          <w:tcPr>
            <w:tcW w:w="1492" w:type="dxa"/>
            <w:noWrap w:val="0"/>
            <w:vAlign w:val="center"/>
          </w:tcPr>
          <w:p>
            <w:pPr>
              <w:jc w:val="center"/>
              <w:rPr>
                <w:rFonts w:hint="eastAsia" w:eastAsia="宋体"/>
                <w:sz w:val="24"/>
                <w:lang w:val="en-US" w:eastAsia="zh-CN"/>
              </w:rPr>
            </w:pPr>
            <w:r>
              <w:rPr>
                <w:rFonts w:hint="eastAsia"/>
                <w:sz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3</w:t>
            </w:r>
          </w:p>
        </w:tc>
        <w:tc>
          <w:tcPr>
            <w:tcW w:w="2983" w:type="dxa"/>
            <w:noWrap w:val="0"/>
            <w:vAlign w:val="center"/>
          </w:tcPr>
          <w:p>
            <w:pPr>
              <w:snapToGrid w:val="0"/>
              <w:spacing w:line="240" w:lineRule="atLeast"/>
              <w:ind w:left="0" w:leftChars="0"/>
              <w:jc w:val="center"/>
              <w:rPr>
                <w:rFonts w:ascii="宋体" w:hAnsi="宋体"/>
                <w:spacing w:val="-10"/>
                <w:sz w:val="24"/>
                <w:szCs w:val="18"/>
              </w:rPr>
            </w:pPr>
            <w:r>
              <w:rPr>
                <w:rFonts w:hint="eastAsia" w:ascii="仿宋" w:hAnsi="仿宋" w:eastAsia="仿宋" w:cs="宋体"/>
                <w:sz w:val="21"/>
                <w:szCs w:val="21"/>
              </w:rPr>
              <w:t>机械设计基础</w:t>
            </w:r>
          </w:p>
        </w:tc>
        <w:tc>
          <w:tcPr>
            <w:tcW w:w="1082" w:type="dxa"/>
            <w:noWrap w:val="0"/>
            <w:vAlign w:val="center"/>
          </w:tcPr>
          <w:p>
            <w:pPr>
              <w:adjustRightInd w:val="0"/>
              <w:snapToGrid w:val="0"/>
              <w:spacing w:line="240" w:lineRule="atLeast"/>
              <w:ind w:left="0" w:leftChars="0"/>
              <w:jc w:val="center"/>
              <w:rPr>
                <w:rFonts w:eastAsia="仿宋_GB2312"/>
                <w:sz w:val="24"/>
              </w:rPr>
            </w:pPr>
            <w:r>
              <w:rPr>
                <w:rFonts w:hint="eastAsia" w:ascii="楷体_GB2312" w:hAnsi="楷体_GB2312" w:cs="宋体"/>
                <w:sz w:val="21"/>
                <w:szCs w:val="21"/>
              </w:rPr>
              <w:t>64</w:t>
            </w:r>
          </w:p>
        </w:tc>
        <w:tc>
          <w:tcPr>
            <w:tcW w:w="1124" w:type="dxa"/>
            <w:noWrap w:val="0"/>
            <w:vAlign w:val="center"/>
          </w:tcPr>
          <w:p>
            <w:pPr>
              <w:adjustRightInd w:val="0"/>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rPr>
              <w:t>焦迎雪</w:t>
            </w:r>
          </w:p>
        </w:tc>
        <w:tc>
          <w:tcPr>
            <w:tcW w:w="1492" w:type="dxa"/>
            <w:noWrap w:val="0"/>
            <w:vAlign w:val="center"/>
          </w:tcPr>
          <w:p>
            <w:pPr>
              <w:jc w:val="center"/>
              <w:rPr>
                <w:rFonts w:hint="eastAsia" w:eastAsia="宋体"/>
                <w:sz w:val="24"/>
                <w:lang w:val="en-US" w:eastAsia="zh-CN"/>
              </w:rPr>
            </w:pPr>
            <w:r>
              <w:rPr>
                <w:rFonts w:hint="eastAsia"/>
                <w:sz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4</w:t>
            </w:r>
          </w:p>
        </w:tc>
        <w:tc>
          <w:tcPr>
            <w:tcW w:w="2983" w:type="dxa"/>
            <w:noWrap w:val="0"/>
            <w:vAlign w:val="center"/>
          </w:tcPr>
          <w:p>
            <w:pPr>
              <w:snapToGrid w:val="0"/>
              <w:spacing w:line="240" w:lineRule="atLeast"/>
              <w:ind w:left="0" w:leftChars="0"/>
              <w:jc w:val="center"/>
              <w:rPr>
                <w:rFonts w:ascii="宋体" w:hAnsi="宋体"/>
                <w:spacing w:val="-10"/>
                <w:sz w:val="24"/>
                <w:szCs w:val="18"/>
              </w:rPr>
            </w:pPr>
            <w:r>
              <w:rPr>
                <w:rFonts w:hint="eastAsia" w:ascii="仿宋" w:hAnsi="仿宋" w:eastAsia="仿宋" w:cs="宋体"/>
                <w:sz w:val="21"/>
                <w:szCs w:val="21"/>
              </w:rPr>
              <w:t>机械制造工艺</w:t>
            </w:r>
          </w:p>
        </w:tc>
        <w:tc>
          <w:tcPr>
            <w:tcW w:w="1082" w:type="dxa"/>
            <w:noWrap w:val="0"/>
            <w:vAlign w:val="center"/>
          </w:tcPr>
          <w:p>
            <w:pPr>
              <w:adjustRightInd w:val="0"/>
              <w:snapToGrid w:val="0"/>
              <w:spacing w:line="240" w:lineRule="atLeast"/>
              <w:ind w:left="0" w:leftChars="0"/>
              <w:jc w:val="center"/>
              <w:rPr>
                <w:rFonts w:eastAsia="仿宋_GB2312"/>
                <w:sz w:val="24"/>
              </w:rPr>
            </w:pPr>
            <w:r>
              <w:rPr>
                <w:rFonts w:hint="eastAsia" w:ascii="楷体_GB2312" w:hAnsi="楷体_GB2312" w:cs="宋体"/>
                <w:sz w:val="21"/>
                <w:szCs w:val="21"/>
              </w:rPr>
              <w:t>64</w:t>
            </w:r>
          </w:p>
        </w:tc>
        <w:tc>
          <w:tcPr>
            <w:tcW w:w="1124" w:type="dxa"/>
            <w:noWrap w:val="0"/>
            <w:vAlign w:val="center"/>
          </w:tcPr>
          <w:p>
            <w:pPr>
              <w:adjustRightInd w:val="0"/>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rPr>
              <w:t>程占杰</w:t>
            </w:r>
          </w:p>
        </w:tc>
        <w:tc>
          <w:tcPr>
            <w:tcW w:w="1492" w:type="dxa"/>
            <w:noWrap w:val="0"/>
            <w:vAlign w:val="center"/>
          </w:tcPr>
          <w:p>
            <w:pPr>
              <w:jc w:val="center"/>
              <w:rPr>
                <w:rFonts w:hint="eastAsia" w:eastAsia="宋体"/>
                <w:sz w:val="24"/>
                <w:lang w:val="en-US" w:eastAsia="zh-CN"/>
              </w:rPr>
            </w:pPr>
            <w:r>
              <w:rPr>
                <w:rFonts w:hint="eastAsia"/>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5</w:t>
            </w:r>
          </w:p>
        </w:tc>
        <w:tc>
          <w:tcPr>
            <w:tcW w:w="2983" w:type="dxa"/>
            <w:noWrap w:val="0"/>
            <w:vAlign w:val="center"/>
          </w:tcPr>
          <w:p>
            <w:pPr>
              <w:snapToGrid w:val="0"/>
              <w:spacing w:line="240" w:lineRule="atLeast"/>
              <w:ind w:left="0" w:leftChars="0"/>
              <w:jc w:val="center"/>
              <w:rPr>
                <w:rFonts w:ascii="宋体" w:hAnsi="宋体"/>
                <w:spacing w:val="-20"/>
                <w:sz w:val="24"/>
                <w:szCs w:val="18"/>
              </w:rPr>
            </w:pPr>
            <w:r>
              <w:rPr>
                <w:rFonts w:ascii="仿宋" w:hAnsi="仿宋" w:eastAsia="仿宋" w:cs="宋体"/>
                <w:sz w:val="21"/>
                <w:szCs w:val="21"/>
              </w:rPr>
              <w:t>电机与电气控制</w:t>
            </w:r>
          </w:p>
        </w:tc>
        <w:tc>
          <w:tcPr>
            <w:tcW w:w="1082" w:type="dxa"/>
            <w:noWrap w:val="0"/>
            <w:vAlign w:val="center"/>
          </w:tcPr>
          <w:p>
            <w:pPr>
              <w:adjustRightInd w:val="0"/>
              <w:snapToGrid w:val="0"/>
              <w:spacing w:line="240" w:lineRule="atLeast"/>
              <w:ind w:left="0" w:leftChars="0"/>
              <w:jc w:val="center"/>
              <w:rPr>
                <w:rFonts w:eastAsia="仿宋_GB2312"/>
                <w:sz w:val="24"/>
              </w:rPr>
            </w:pPr>
            <w:r>
              <w:rPr>
                <w:rFonts w:hint="eastAsia" w:ascii="楷体_GB2312" w:hAnsi="楷体_GB2312" w:cs="宋体"/>
                <w:sz w:val="21"/>
                <w:szCs w:val="21"/>
              </w:rPr>
              <w:t>64</w:t>
            </w:r>
          </w:p>
        </w:tc>
        <w:tc>
          <w:tcPr>
            <w:tcW w:w="1124" w:type="dxa"/>
            <w:noWrap w:val="0"/>
            <w:vAlign w:val="center"/>
          </w:tcPr>
          <w:p>
            <w:pPr>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rPr>
              <w:t>罗鑫源</w:t>
            </w:r>
          </w:p>
        </w:tc>
        <w:tc>
          <w:tcPr>
            <w:tcW w:w="1492" w:type="dxa"/>
            <w:noWrap w:val="0"/>
            <w:vAlign w:val="center"/>
          </w:tcPr>
          <w:p>
            <w:pPr>
              <w:jc w:val="center"/>
              <w:rPr>
                <w:rFonts w:hint="eastAsia" w:eastAsia="宋体"/>
                <w:sz w:val="24"/>
                <w:lang w:val="en-US" w:eastAsia="zh-CN"/>
              </w:rPr>
            </w:pPr>
            <w:r>
              <w:rPr>
                <w:rFonts w:hint="eastAsia"/>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6</w:t>
            </w:r>
          </w:p>
        </w:tc>
        <w:tc>
          <w:tcPr>
            <w:tcW w:w="2983" w:type="dxa"/>
            <w:noWrap w:val="0"/>
            <w:vAlign w:val="center"/>
          </w:tcPr>
          <w:p>
            <w:pPr>
              <w:snapToGrid w:val="0"/>
              <w:spacing w:line="240" w:lineRule="atLeast"/>
              <w:ind w:left="0" w:leftChars="0"/>
              <w:jc w:val="center"/>
              <w:rPr>
                <w:rFonts w:ascii="宋体" w:hAnsi="宋体"/>
                <w:spacing w:val="-20"/>
                <w:sz w:val="24"/>
                <w:szCs w:val="18"/>
              </w:rPr>
            </w:pPr>
            <w:r>
              <w:rPr>
                <w:rFonts w:hint="eastAsia" w:ascii="仿宋" w:hAnsi="仿宋" w:eastAsia="仿宋" w:cs="宋体"/>
                <w:sz w:val="21"/>
                <w:szCs w:val="21"/>
              </w:rPr>
              <w:t>机电设备故障诊断与维修</w:t>
            </w:r>
          </w:p>
        </w:tc>
        <w:tc>
          <w:tcPr>
            <w:tcW w:w="1082" w:type="dxa"/>
            <w:noWrap w:val="0"/>
            <w:vAlign w:val="center"/>
          </w:tcPr>
          <w:p>
            <w:pPr>
              <w:adjustRightInd w:val="0"/>
              <w:snapToGrid w:val="0"/>
              <w:spacing w:line="240" w:lineRule="atLeast"/>
              <w:ind w:left="0" w:leftChars="0"/>
              <w:jc w:val="center"/>
              <w:rPr>
                <w:rFonts w:eastAsia="仿宋_GB2312"/>
                <w:sz w:val="24"/>
              </w:rPr>
            </w:pPr>
            <w:r>
              <w:rPr>
                <w:rFonts w:ascii="楷体_GB2312" w:hAnsi="楷体_GB2312" w:cs="宋体"/>
                <w:sz w:val="21"/>
                <w:szCs w:val="21"/>
              </w:rPr>
              <w:t>64</w:t>
            </w:r>
          </w:p>
        </w:tc>
        <w:tc>
          <w:tcPr>
            <w:tcW w:w="1124" w:type="dxa"/>
            <w:noWrap w:val="0"/>
            <w:vAlign w:val="center"/>
          </w:tcPr>
          <w:p>
            <w:pPr>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rPr>
              <w:t>闫昌红</w:t>
            </w:r>
          </w:p>
        </w:tc>
        <w:tc>
          <w:tcPr>
            <w:tcW w:w="1492" w:type="dxa"/>
            <w:noWrap w:val="0"/>
            <w:vAlign w:val="center"/>
          </w:tcPr>
          <w:p>
            <w:pPr>
              <w:jc w:val="center"/>
              <w:rPr>
                <w:rFonts w:hint="eastAsia" w:eastAsia="宋体"/>
                <w:sz w:val="24"/>
                <w:lang w:val="en-US" w:eastAsia="zh-CN"/>
              </w:rPr>
            </w:pPr>
            <w:r>
              <w:rPr>
                <w:rFonts w:hint="eastAsia"/>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7</w:t>
            </w:r>
          </w:p>
        </w:tc>
        <w:tc>
          <w:tcPr>
            <w:tcW w:w="2983" w:type="dxa"/>
            <w:noWrap w:val="0"/>
            <w:vAlign w:val="center"/>
          </w:tcPr>
          <w:p>
            <w:pPr>
              <w:snapToGrid w:val="0"/>
              <w:spacing w:line="240" w:lineRule="atLeast"/>
              <w:ind w:left="0" w:leftChars="0"/>
              <w:jc w:val="center"/>
              <w:rPr>
                <w:rFonts w:ascii="宋体" w:hAnsi="宋体"/>
                <w:spacing w:val="-20"/>
                <w:sz w:val="24"/>
                <w:szCs w:val="18"/>
              </w:rPr>
            </w:pPr>
            <w:r>
              <w:rPr>
                <w:rFonts w:hint="eastAsia" w:ascii="楷体_GB2312" w:hAnsi="楷体_GB2312" w:eastAsia="仿宋" w:cs="宋体"/>
                <w:sz w:val="21"/>
                <w:szCs w:val="21"/>
              </w:rPr>
              <w:t>PLC</w:t>
            </w:r>
            <w:r>
              <w:rPr>
                <w:rFonts w:hint="eastAsia" w:ascii="仿宋" w:hAnsi="仿宋" w:eastAsia="仿宋" w:cs="宋体"/>
                <w:sz w:val="21"/>
                <w:szCs w:val="21"/>
              </w:rPr>
              <w:t>控制技术★</w:t>
            </w:r>
          </w:p>
        </w:tc>
        <w:tc>
          <w:tcPr>
            <w:tcW w:w="1082" w:type="dxa"/>
            <w:noWrap w:val="0"/>
            <w:vAlign w:val="center"/>
          </w:tcPr>
          <w:p>
            <w:pPr>
              <w:adjustRightInd w:val="0"/>
              <w:snapToGrid w:val="0"/>
              <w:spacing w:line="240" w:lineRule="atLeast"/>
              <w:ind w:left="0" w:leftChars="0"/>
              <w:jc w:val="center"/>
              <w:rPr>
                <w:rFonts w:hint="default" w:eastAsia="仿宋_GB2312"/>
                <w:sz w:val="24"/>
                <w:lang w:val="en-US" w:eastAsia="zh-CN"/>
              </w:rPr>
            </w:pPr>
            <w:r>
              <w:rPr>
                <w:rFonts w:hint="eastAsia" w:eastAsia="仿宋_GB2312"/>
                <w:sz w:val="24"/>
                <w:lang w:val="en-US" w:eastAsia="zh-CN"/>
              </w:rPr>
              <w:t>48</w:t>
            </w:r>
          </w:p>
        </w:tc>
        <w:tc>
          <w:tcPr>
            <w:tcW w:w="1124" w:type="dxa"/>
            <w:noWrap w:val="0"/>
            <w:vAlign w:val="center"/>
          </w:tcPr>
          <w:p>
            <w:pPr>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lang w:eastAsia="zh-CN"/>
              </w:rPr>
              <w:t>赵杰</w:t>
            </w:r>
          </w:p>
        </w:tc>
        <w:tc>
          <w:tcPr>
            <w:tcW w:w="1492" w:type="dxa"/>
            <w:noWrap w:val="0"/>
            <w:vAlign w:val="center"/>
          </w:tcPr>
          <w:p>
            <w:pPr>
              <w:jc w:val="center"/>
              <w:rPr>
                <w:rFonts w:hint="eastAsia" w:eastAsia="宋体"/>
                <w:sz w:val="24"/>
                <w:lang w:val="en-US" w:eastAsia="zh-CN"/>
              </w:rPr>
            </w:pPr>
            <w:r>
              <w:rPr>
                <w:rFonts w:hint="eastAsia"/>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8</w:t>
            </w:r>
          </w:p>
        </w:tc>
        <w:tc>
          <w:tcPr>
            <w:tcW w:w="2983" w:type="dxa"/>
            <w:noWrap w:val="0"/>
            <w:vAlign w:val="center"/>
          </w:tcPr>
          <w:p>
            <w:pPr>
              <w:snapToGrid w:val="0"/>
              <w:spacing w:line="240" w:lineRule="atLeast"/>
              <w:ind w:left="0" w:leftChars="0"/>
              <w:jc w:val="center"/>
              <w:rPr>
                <w:rFonts w:ascii="宋体" w:hAnsi="宋体"/>
                <w:b/>
                <w:spacing w:val="-20"/>
                <w:sz w:val="24"/>
                <w:szCs w:val="18"/>
              </w:rPr>
            </w:pPr>
            <w:r>
              <w:rPr>
                <w:rFonts w:hint="eastAsia" w:ascii="仿宋" w:hAnsi="仿宋" w:eastAsia="仿宋" w:cs="宋体"/>
                <w:sz w:val="21"/>
                <w:szCs w:val="21"/>
              </w:rPr>
              <w:t>数控机床与编程★</w:t>
            </w:r>
          </w:p>
        </w:tc>
        <w:tc>
          <w:tcPr>
            <w:tcW w:w="1082" w:type="dxa"/>
            <w:noWrap w:val="0"/>
            <w:vAlign w:val="center"/>
          </w:tcPr>
          <w:p>
            <w:pPr>
              <w:snapToGrid w:val="0"/>
              <w:spacing w:line="120" w:lineRule="atLeast"/>
              <w:jc w:val="center"/>
              <w:rPr>
                <w:rFonts w:hint="default" w:eastAsia="仿宋_GB2312"/>
                <w:sz w:val="24"/>
                <w:lang w:val="en-US" w:eastAsia="zh-CN"/>
              </w:rPr>
            </w:pPr>
            <w:r>
              <w:rPr>
                <w:rFonts w:hint="eastAsia" w:eastAsia="仿宋_GB2312"/>
                <w:sz w:val="24"/>
                <w:lang w:val="en-US" w:eastAsia="zh-CN"/>
              </w:rPr>
              <w:t>48</w:t>
            </w:r>
          </w:p>
        </w:tc>
        <w:tc>
          <w:tcPr>
            <w:tcW w:w="1124" w:type="dxa"/>
            <w:noWrap w:val="0"/>
            <w:vAlign w:val="center"/>
          </w:tcPr>
          <w:p>
            <w:pPr>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rPr>
              <w:t>杨帆</w:t>
            </w:r>
          </w:p>
        </w:tc>
        <w:tc>
          <w:tcPr>
            <w:tcW w:w="1492" w:type="dxa"/>
            <w:noWrap w:val="0"/>
            <w:vAlign w:val="center"/>
          </w:tcPr>
          <w:p>
            <w:pPr>
              <w:jc w:val="center"/>
              <w:rPr>
                <w:rFonts w:hint="eastAsia" w:eastAsia="宋体"/>
                <w:sz w:val="24"/>
                <w:lang w:val="en-US" w:eastAsia="zh-CN"/>
              </w:rPr>
            </w:pPr>
            <w:r>
              <w:rPr>
                <w:rFonts w:hint="eastAsia"/>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9</w:t>
            </w:r>
          </w:p>
        </w:tc>
        <w:tc>
          <w:tcPr>
            <w:tcW w:w="2983" w:type="dxa"/>
            <w:noWrap w:val="0"/>
            <w:vAlign w:val="center"/>
          </w:tcPr>
          <w:p>
            <w:pPr>
              <w:snapToGrid w:val="0"/>
              <w:spacing w:line="240" w:lineRule="atLeast"/>
              <w:ind w:left="0" w:leftChars="0"/>
              <w:jc w:val="center"/>
              <w:rPr>
                <w:rFonts w:ascii="宋体" w:hAnsi="宋体"/>
                <w:spacing w:val="-20"/>
                <w:sz w:val="24"/>
                <w:szCs w:val="18"/>
              </w:rPr>
            </w:pPr>
            <w:r>
              <w:rPr>
                <w:rFonts w:hint="eastAsia" w:ascii="楷体_GB2312" w:hAnsi="楷体_GB2312" w:eastAsia="仿宋" w:cs="宋体"/>
                <w:sz w:val="21"/>
                <w:szCs w:val="21"/>
              </w:rPr>
              <w:t>UG</w:t>
            </w:r>
            <w:r>
              <w:rPr>
                <w:rFonts w:hint="eastAsia" w:ascii="仿宋" w:hAnsi="仿宋" w:eastAsia="仿宋" w:cs="宋体"/>
                <w:sz w:val="21"/>
                <w:szCs w:val="21"/>
              </w:rPr>
              <w:t>（</w:t>
            </w:r>
            <w:r>
              <w:rPr>
                <w:rFonts w:ascii="楷体_GB2312" w:hAnsi="楷体_GB2312" w:eastAsia="仿宋" w:cs="宋体"/>
                <w:sz w:val="21"/>
                <w:szCs w:val="21"/>
              </w:rPr>
              <w:t>3D</w:t>
            </w:r>
            <w:r>
              <w:rPr>
                <w:rFonts w:hint="eastAsia" w:ascii="仿宋" w:hAnsi="仿宋" w:eastAsia="仿宋" w:cs="宋体"/>
                <w:sz w:val="21"/>
                <w:szCs w:val="21"/>
              </w:rPr>
              <w:t>打印）★</w:t>
            </w:r>
          </w:p>
        </w:tc>
        <w:tc>
          <w:tcPr>
            <w:tcW w:w="1082" w:type="dxa"/>
            <w:noWrap w:val="0"/>
            <w:vAlign w:val="center"/>
          </w:tcPr>
          <w:p>
            <w:pPr>
              <w:snapToGrid w:val="0"/>
              <w:spacing w:line="120" w:lineRule="atLeast"/>
              <w:jc w:val="center"/>
              <w:rPr>
                <w:rFonts w:hint="default" w:eastAsia="仿宋_GB2312"/>
                <w:sz w:val="24"/>
                <w:lang w:val="en-US" w:eastAsia="zh-CN"/>
              </w:rPr>
            </w:pPr>
            <w:r>
              <w:rPr>
                <w:rFonts w:hint="eastAsia" w:eastAsia="仿宋_GB2312"/>
                <w:sz w:val="24"/>
                <w:lang w:val="en-US" w:eastAsia="zh-CN"/>
              </w:rPr>
              <w:t>48</w:t>
            </w:r>
          </w:p>
        </w:tc>
        <w:tc>
          <w:tcPr>
            <w:tcW w:w="1124" w:type="dxa"/>
            <w:noWrap w:val="0"/>
            <w:vAlign w:val="center"/>
          </w:tcPr>
          <w:p>
            <w:pPr>
              <w:snapToGrid w:val="0"/>
              <w:spacing w:line="120" w:lineRule="atLeast"/>
              <w:jc w:val="center"/>
              <w:rPr>
                <w:rFonts w:hint="eastAsia" w:eastAsia="仿宋_GB2312"/>
                <w:sz w:val="24"/>
                <w:lang w:val="en-US" w:eastAsia="zh-CN"/>
              </w:rPr>
            </w:pPr>
            <w:r>
              <w:rPr>
                <w:rFonts w:hint="eastAsia" w:eastAsia="仿宋_GB2312"/>
                <w:sz w:val="24"/>
                <w:lang w:val="en-US" w:eastAsia="zh-CN"/>
              </w:rPr>
              <w:t>4</w:t>
            </w:r>
          </w:p>
        </w:tc>
        <w:tc>
          <w:tcPr>
            <w:tcW w:w="1768" w:type="dxa"/>
            <w:noWrap w:val="0"/>
            <w:vAlign w:val="center"/>
          </w:tcPr>
          <w:p>
            <w:pPr>
              <w:jc w:val="center"/>
              <w:rPr>
                <w:sz w:val="24"/>
              </w:rPr>
            </w:pPr>
            <w:r>
              <w:rPr>
                <w:rFonts w:hint="eastAsia" w:ascii="宋体" w:hAnsi="宋体" w:cs="Times New Roman"/>
                <w:sz w:val="18"/>
                <w:szCs w:val="18"/>
              </w:rPr>
              <w:t>高瑞红</w:t>
            </w:r>
          </w:p>
        </w:tc>
        <w:tc>
          <w:tcPr>
            <w:tcW w:w="1492" w:type="dxa"/>
            <w:noWrap w:val="0"/>
            <w:vAlign w:val="center"/>
          </w:tcPr>
          <w:p>
            <w:pPr>
              <w:jc w:val="center"/>
              <w:rPr>
                <w:rFonts w:hint="eastAsia" w:eastAsia="宋体"/>
                <w:sz w:val="24"/>
                <w:lang w:val="en-US" w:eastAsia="zh-CN"/>
              </w:rPr>
            </w:pPr>
            <w:r>
              <w:rPr>
                <w:rFonts w:hint="eastAsia"/>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10</w:t>
            </w:r>
          </w:p>
        </w:tc>
        <w:tc>
          <w:tcPr>
            <w:tcW w:w="2983" w:type="dxa"/>
            <w:noWrap w:val="0"/>
            <w:vAlign w:val="center"/>
          </w:tcPr>
          <w:p>
            <w:pPr>
              <w:snapToGrid w:val="0"/>
              <w:spacing w:line="240" w:lineRule="atLeast"/>
              <w:ind w:left="0" w:leftChars="0"/>
              <w:jc w:val="center"/>
              <w:rPr>
                <w:rFonts w:ascii="宋体" w:hAnsi="宋体"/>
                <w:spacing w:val="-20"/>
                <w:sz w:val="24"/>
                <w:szCs w:val="18"/>
              </w:rPr>
            </w:pPr>
          </w:p>
        </w:tc>
        <w:tc>
          <w:tcPr>
            <w:tcW w:w="1082" w:type="dxa"/>
            <w:noWrap w:val="0"/>
            <w:vAlign w:val="center"/>
          </w:tcPr>
          <w:p>
            <w:pPr>
              <w:adjustRightInd w:val="0"/>
              <w:snapToGrid w:val="0"/>
              <w:spacing w:line="120" w:lineRule="atLeast"/>
              <w:jc w:val="center"/>
              <w:rPr>
                <w:rFonts w:eastAsia="仿宋_GB2312"/>
                <w:sz w:val="24"/>
              </w:rPr>
            </w:pPr>
          </w:p>
        </w:tc>
        <w:tc>
          <w:tcPr>
            <w:tcW w:w="1124" w:type="dxa"/>
            <w:noWrap w:val="0"/>
            <w:vAlign w:val="center"/>
          </w:tcPr>
          <w:p>
            <w:pPr>
              <w:adjustRightInd w:val="0"/>
              <w:snapToGrid w:val="0"/>
              <w:spacing w:line="120" w:lineRule="atLeast"/>
              <w:jc w:val="center"/>
              <w:rPr>
                <w:rFonts w:eastAsia="仿宋_GB2312"/>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11</w:t>
            </w:r>
          </w:p>
        </w:tc>
        <w:tc>
          <w:tcPr>
            <w:tcW w:w="2983" w:type="dxa"/>
            <w:noWrap w:val="0"/>
            <w:vAlign w:val="center"/>
          </w:tcPr>
          <w:p>
            <w:pPr>
              <w:snapToGrid w:val="0"/>
              <w:spacing w:line="120" w:lineRule="atLeast"/>
              <w:ind w:left="105" w:leftChars="50"/>
              <w:jc w:val="center"/>
              <w:rPr>
                <w:rFonts w:ascii="宋体" w:hAnsi="宋体"/>
                <w:spacing w:val="-20"/>
                <w:sz w:val="24"/>
                <w:szCs w:val="18"/>
              </w:rPr>
            </w:pPr>
          </w:p>
        </w:tc>
        <w:tc>
          <w:tcPr>
            <w:tcW w:w="1082" w:type="dxa"/>
            <w:noWrap w:val="0"/>
            <w:vAlign w:val="center"/>
          </w:tcPr>
          <w:p>
            <w:pPr>
              <w:adjustRightInd w:val="0"/>
              <w:snapToGrid w:val="0"/>
              <w:spacing w:line="120" w:lineRule="atLeast"/>
              <w:jc w:val="center"/>
              <w:rPr>
                <w:rFonts w:eastAsia="仿宋_GB2312"/>
                <w:sz w:val="24"/>
              </w:rPr>
            </w:pPr>
          </w:p>
        </w:tc>
        <w:tc>
          <w:tcPr>
            <w:tcW w:w="1124" w:type="dxa"/>
            <w:noWrap w:val="0"/>
            <w:vAlign w:val="center"/>
          </w:tcPr>
          <w:p>
            <w:pPr>
              <w:adjustRightInd w:val="0"/>
              <w:snapToGrid w:val="0"/>
              <w:spacing w:line="120" w:lineRule="atLeast"/>
              <w:jc w:val="center"/>
              <w:rPr>
                <w:rFonts w:eastAsia="仿宋_GB2312"/>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12</w:t>
            </w:r>
          </w:p>
        </w:tc>
        <w:tc>
          <w:tcPr>
            <w:tcW w:w="2983" w:type="dxa"/>
            <w:noWrap w:val="0"/>
            <w:vAlign w:val="center"/>
          </w:tcPr>
          <w:p>
            <w:pPr>
              <w:snapToGrid w:val="0"/>
              <w:spacing w:line="120" w:lineRule="atLeast"/>
              <w:ind w:left="105" w:leftChars="50"/>
              <w:jc w:val="center"/>
              <w:rPr>
                <w:rFonts w:hint="eastAsia" w:ascii="宋体" w:hAnsi="宋体"/>
                <w:spacing w:val="-20"/>
                <w:sz w:val="24"/>
                <w:szCs w:val="18"/>
              </w:rPr>
            </w:pPr>
          </w:p>
        </w:tc>
        <w:tc>
          <w:tcPr>
            <w:tcW w:w="1082" w:type="dxa"/>
            <w:noWrap w:val="0"/>
            <w:vAlign w:val="center"/>
          </w:tcPr>
          <w:p>
            <w:pPr>
              <w:adjustRightInd w:val="0"/>
              <w:snapToGrid w:val="0"/>
              <w:spacing w:line="120" w:lineRule="atLeast"/>
              <w:jc w:val="center"/>
              <w:rPr>
                <w:rFonts w:hint="eastAsia" w:eastAsia="仿宋_GB2312"/>
                <w:sz w:val="24"/>
              </w:rPr>
            </w:pPr>
          </w:p>
        </w:tc>
        <w:tc>
          <w:tcPr>
            <w:tcW w:w="1124" w:type="dxa"/>
            <w:noWrap w:val="0"/>
            <w:vAlign w:val="center"/>
          </w:tcPr>
          <w:p>
            <w:pPr>
              <w:adjustRightInd w:val="0"/>
              <w:snapToGrid w:val="0"/>
              <w:spacing w:line="120" w:lineRule="atLeast"/>
              <w:jc w:val="center"/>
              <w:rPr>
                <w:rFonts w:hint="eastAsia" w:eastAsia="仿宋_GB2312"/>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13</w:t>
            </w:r>
          </w:p>
        </w:tc>
        <w:tc>
          <w:tcPr>
            <w:tcW w:w="2983" w:type="dxa"/>
            <w:noWrap w:val="0"/>
            <w:vAlign w:val="center"/>
          </w:tcPr>
          <w:p>
            <w:pPr>
              <w:snapToGrid w:val="0"/>
              <w:spacing w:line="120" w:lineRule="atLeast"/>
              <w:ind w:left="105" w:leftChars="50"/>
              <w:jc w:val="center"/>
              <w:rPr>
                <w:rFonts w:ascii="宋体" w:hAnsi="宋体"/>
                <w:spacing w:val="-20"/>
                <w:sz w:val="24"/>
                <w:szCs w:val="18"/>
              </w:rPr>
            </w:pPr>
          </w:p>
        </w:tc>
        <w:tc>
          <w:tcPr>
            <w:tcW w:w="1082" w:type="dxa"/>
            <w:noWrap w:val="0"/>
            <w:vAlign w:val="center"/>
          </w:tcPr>
          <w:p>
            <w:pPr>
              <w:adjustRightInd w:val="0"/>
              <w:snapToGrid w:val="0"/>
              <w:spacing w:line="120" w:lineRule="atLeast"/>
              <w:jc w:val="center"/>
              <w:rPr>
                <w:rFonts w:eastAsia="仿宋_GB2312"/>
                <w:sz w:val="24"/>
              </w:rPr>
            </w:pPr>
          </w:p>
        </w:tc>
        <w:tc>
          <w:tcPr>
            <w:tcW w:w="1124" w:type="dxa"/>
            <w:noWrap w:val="0"/>
            <w:vAlign w:val="center"/>
          </w:tcPr>
          <w:p>
            <w:pPr>
              <w:adjustRightInd w:val="0"/>
              <w:snapToGrid w:val="0"/>
              <w:spacing w:line="120" w:lineRule="atLeast"/>
              <w:jc w:val="center"/>
              <w:rPr>
                <w:rFonts w:eastAsia="仿宋_GB2312"/>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14</w:t>
            </w:r>
          </w:p>
        </w:tc>
        <w:tc>
          <w:tcPr>
            <w:tcW w:w="2983" w:type="dxa"/>
            <w:noWrap w:val="0"/>
            <w:vAlign w:val="center"/>
          </w:tcPr>
          <w:p>
            <w:pPr>
              <w:snapToGrid w:val="0"/>
              <w:spacing w:line="120" w:lineRule="atLeast"/>
              <w:jc w:val="center"/>
              <w:rPr>
                <w:rFonts w:ascii="宋体" w:hAnsi="宋体"/>
                <w:spacing w:val="-20"/>
                <w:sz w:val="24"/>
                <w:szCs w:val="18"/>
              </w:rPr>
            </w:pPr>
          </w:p>
        </w:tc>
        <w:tc>
          <w:tcPr>
            <w:tcW w:w="1082" w:type="dxa"/>
            <w:noWrap w:val="0"/>
            <w:vAlign w:val="center"/>
          </w:tcPr>
          <w:p>
            <w:pPr>
              <w:adjustRightInd w:val="0"/>
              <w:snapToGrid w:val="0"/>
              <w:spacing w:line="120" w:lineRule="atLeast"/>
              <w:jc w:val="center"/>
              <w:rPr>
                <w:rFonts w:eastAsia="仿宋_GB2312"/>
                <w:sz w:val="24"/>
              </w:rPr>
            </w:pPr>
          </w:p>
        </w:tc>
        <w:tc>
          <w:tcPr>
            <w:tcW w:w="1124" w:type="dxa"/>
            <w:noWrap w:val="0"/>
            <w:vAlign w:val="center"/>
          </w:tcPr>
          <w:p>
            <w:pPr>
              <w:adjustRightInd w:val="0"/>
              <w:snapToGrid w:val="0"/>
              <w:spacing w:line="120" w:lineRule="atLeast"/>
              <w:jc w:val="center"/>
              <w:rPr>
                <w:rFonts w:eastAsia="仿宋_GB2312"/>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15</w:t>
            </w:r>
          </w:p>
        </w:tc>
        <w:tc>
          <w:tcPr>
            <w:tcW w:w="2983" w:type="dxa"/>
            <w:noWrap w:val="0"/>
            <w:vAlign w:val="center"/>
          </w:tcPr>
          <w:p>
            <w:pPr>
              <w:jc w:val="center"/>
              <w:rPr>
                <w:rFonts w:ascii="宋体" w:hAnsi="宋体"/>
                <w:sz w:val="24"/>
              </w:rPr>
            </w:pPr>
          </w:p>
        </w:tc>
        <w:tc>
          <w:tcPr>
            <w:tcW w:w="1082" w:type="dxa"/>
            <w:noWrap w:val="0"/>
            <w:vAlign w:val="center"/>
          </w:tcPr>
          <w:p>
            <w:pPr>
              <w:spacing w:line="220" w:lineRule="exact"/>
              <w:jc w:val="center"/>
              <w:rPr>
                <w:sz w:val="24"/>
              </w:rPr>
            </w:pPr>
          </w:p>
        </w:tc>
        <w:tc>
          <w:tcPr>
            <w:tcW w:w="1124" w:type="dxa"/>
            <w:noWrap w:val="0"/>
            <w:vAlign w:val="center"/>
          </w:tcPr>
          <w:p>
            <w:pPr>
              <w:spacing w:line="220" w:lineRule="exact"/>
              <w:jc w:val="center"/>
              <w:rPr>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16</w:t>
            </w:r>
          </w:p>
        </w:tc>
        <w:tc>
          <w:tcPr>
            <w:tcW w:w="2983" w:type="dxa"/>
            <w:noWrap w:val="0"/>
            <w:vAlign w:val="center"/>
          </w:tcPr>
          <w:p>
            <w:pPr>
              <w:jc w:val="center"/>
              <w:rPr>
                <w:rFonts w:ascii="宋体" w:hAnsi="宋体"/>
                <w:sz w:val="24"/>
              </w:rPr>
            </w:pPr>
          </w:p>
        </w:tc>
        <w:tc>
          <w:tcPr>
            <w:tcW w:w="1082" w:type="dxa"/>
            <w:noWrap w:val="0"/>
            <w:vAlign w:val="center"/>
          </w:tcPr>
          <w:p>
            <w:pPr>
              <w:spacing w:line="220" w:lineRule="exact"/>
              <w:jc w:val="center"/>
              <w:rPr>
                <w:spacing w:val="-4"/>
                <w:sz w:val="24"/>
              </w:rPr>
            </w:pPr>
          </w:p>
        </w:tc>
        <w:tc>
          <w:tcPr>
            <w:tcW w:w="1124" w:type="dxa"/>
            <w:noWrap w:val="0"/>
            <w:vAlign w:val="center"/>
          </w:tcPr>
          <w:p>
            <w:pPr>
              <w:spacing w:line="220" w:lineRule="exact"/>
              <w:jc w:val="center"/>
              <w:rPr>
                <w:spacing w:val="-4"/>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17</w:t>
            </w:r>
          </w:p>
        </w:tc>
        <w:tc>
          <w:tcPr>
            <w:tcW w:w="2983" w:type="dxa"/>
            <w:noWrap w:val="0"/>
            <w:vAlign w:val="center"/>
          </w:tcPr>
          <w:p>
            <w:pPr>
              <w:jc w:val="center"/>
              <w:rPr>
                <w:sz w:val="24"/>
              </w:rPr>
            </w:pPr>
          </w:p>
        </w:tc>
        <w:tc>
          <w:tcPr>
            <w:tcW w:w="1082" w:type="dxa"/>
            <w:noWrap w:val="0"/>
            <w:vAlign w:val="center"/>
          </w:tcPr>
          <w:p>
            <w:pPr>
              <w:spacing w:line="220" w:lineRule="exact"/>
              <w:jc w:val="center"/>
              <w:rPr>
                <w:sz w:val="24"/>
                <w:szCs w:val="15"/>
              </w:rPr>
            </w:pPr>
          </w:p>
        </w:tc>
        <w:tc>
          <w:tcPr>
            <w:tcW w:w="1124" w:type="dxa"/>
            <w:noWrap w:val="0"/>
            <w:vAlign w:val="center"/>
          </w:tcPr>
          <w:p>
            <w:pPr>
              <w:spacing w:line="220" w:lineRule="exact"/>
              <w:jc w:val="center"/>
              <w:rPr>
                <w:sz w:val="24"/>
                <w:szCs w:val="15"/>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18</w:t>
            </w:r>
          </w:p>
        </w:tc>
        <w:tc>
          <w:tcPr>
            <w:tcW w:w="2983" w:type="dxa"/>
            <w:noWrap w:val="0"/>
            <w:vAlign w:val="center"/>
          </w:tcPr>
          <w:p>
            <w:pPr>
              <w:jc w:val="center"/>
              <w:rPr>
                <w:sz w:val="24"/>
              </w:rPr>
            </w:pPr>
          </w:p>
        </w:tc>
        <w:tc>
          <w:tcPr>
            <w:tcW w:w="1082" w:type="dxa"/>
            <w:noWrap w:val="0"/>
            <w:vAlign w:val="center"/>
          </w:tcPr>
          <w:p>
            <w:pPr>
              <w:spacing w:line="220" w:lineRule="exact"/>
              <w:jc w:val="center"/>
              <w:rPr>
                <w:sz w:val="24"/>
                <w:szCs w:val="15"/>
              </w:rPr>
            </w:pPr>
          </w:p>
        </w:tc>
        <w:tc>
          <w:tcPr>
            <w:tcW w:w="1124" w:type="dxa"/>
            <w:noWrap w:val="0"/>
            <w:vAlign w:val="center"/>
          </w:tcPr>
          <w:p>
            <w:pPr>
              <w:spacing w:line="220" w:lineRule="exact"/>
              <w:jc w:val="center"/>
              <w:rPr>
                <w:sz w:val="24"/>
                <w:szCs w:val="15"/>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19</w:t>
            </w:r>
          </w:p>
        </w:tc>
        <w:tc>
          <w:tcPr>
            <w:tcW w:w="2983" w:type="dxa"/>
            <w:noWrap w:val="0"/>
            <w:vAlign w:val="center"/>
          </w:tcPr>
          <w:p>
            <w:pPr>
              <w:jc w:val="center"/>
              <w:rPr>
                <w:sz w:val="24"/>
              </w:rPr>
            </w:pPr>
          </w:p>
        </w:tc>
        <w:tc>
          <w:tcPr>
            <w:tcW w:w="1082" w:type="dxa"/>
            <w:noWrap w:val="0"/>
            <w:vAlign w:val="center"/>
          </w:tcPr>
          <w:p>
            <w:pPr>
              <w:spacing w:line="220" w:lineRule="exact"/>
              <w:jc w:val="center"/>
              <w:rPr>
                <w:sz w:val="24"/>
                <w:szCs w:val="15"/>
              </w:rPr>
            </w:pPr>
          </w:p>
        </w:tc>
        <w:tc>
          <w:tcPr>
            <w:tcW w:w="1124" w:type="dxa"/>
            <w:noWrap w:val="0"/>
            <w:vAlign w:val="center"/>
          </w:tcPr>
          <w:p>
            <w:pPr>
              <w:spacing w:line="220" w:lineRule="exact"/>
              <w:jc w:val="center"/>
              <w:rPr>
                <w:sz w:val="24"/>
                <w:szCs w:val="15"/>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20</w:t>
            </w:r>
          </w:p>
        </w:tc>
        <w:tc>
          <w:tcPr>
            <w:tcW w:w="2983" w:type="dxa"/>
            <w:noWrap w:val="0"/>
            <w:vAlign w:val="center"/>
          </w:tcPr>
          <w:p>
            <w:pPr>
              <w:jc w:val="center"/>
              <w:rPr>
                <w:sz w:val="24"/>
              </w:rPr>
            </w:pPr>
          </w:p>
        </w:tc>
        <w:tc>
          <w:tcPr>
            <w:tcW w:w="1082" w:type="dxa"/>
            <w:noWrap w:val="0"/>
            <w:vAlign w:val="center"/>
          </w:tcPr>
          <w:p>
            <w:pPr>
              <w:spacing w:line="220" w:lineRule="exact"/>
              <w:jc w:val="center"/>
              <w:rPr>
                <w:sz w:val="24"/>
                <w:szCs w:val="15"/>
              </w:rPr>
            </w:pPr>
          </w:p>
        </w:tc>
        <w:tc>
          <w:tcPr>
            <w:tcW w:w="1124" w:type="dxa"/>
            <w:noWrap w:val="0"/>
            <w:vAlign w:val="center"/>
          </w:tcPr>
          <w:p>
            <w:pPr>
              <w:spacing w:line="220" w:lineRule="exact"/>
              <w:jc w:val="center"/>
              <w:rPr>
                <w:sz w:val="24"/>
                <w:szCs w:val="15"/>
              </w:rPr>
            </w:pPr>
          </w:p>
        </w:tc>
        <w:tc>
          <w:tcPr>
            <w:tcW w:w="1768" w:type="dxa"/>
            <w:noWrap w:val="0"/>
            <w:vAlign w:val="center"/>
          </w:tcPr>
          <w:p>
            <w:pPr>
              <w:jc w:val="cente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21</w:t>
            </w:r>
          </w:p>
        </w:tc>
        <w:tc>
          <w:tcPr>
            <w:tcW w:w="2983" w:type="dxa"/>
            <w:noWrap w:val="0"/>
            <w:vAlign w:val="center"/>
          </w:tcPr>
          <w:p>
            <w:pPr>
              <w:jc w:val="center"/>
              <w:rPr>
                <w:sz w:val="24"/>
              </w:rPr>
            </w:pPr>
          </w:p>
        </w:tc>
        <w:tc>
          <w:tcPr>
            <w:tcW w:w="1082" w:type="dxa"/>
            <w:noWrap w:val="0"/>
            <w:vAlign w:val="center"/>
          </w:tcPr>
          <w:p>
            <w:pPr>
              <w:spacing w:line="220" w:lineRule="exact"/>
              <w:jc w:val="center"/>
              <w:rPr>
                <w:sz w:val="24"/>
                <w:szCs w:val="15"/>
              </w:rPr>
            </w:pPr>
          </w:p>
        </w:tc>
        <w:tc>
          <w:tcPr>
            <w:tcW w:w="1124" w:type="dxa"/>
            <w:noWrap w:val="0"/>
            <w:vAlign w:val="center"/>
          </w:tcPr>
          <w:p>
            <w:pPr>
              <w:spacing w:line="220" w:lineRule="exact"/>
              <w:jc w:val="center"/>
              <w:rPr>
                <w:sz w:val="24"/>
                <w:szCs w:val="15"/>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22</w:t>
            </w:r>
          </w:p>
        </w:tc>
        <w:tc>
          <w:tcPr>
            <w:tcW w:w="2983" w:type="dxa"/>
            <w:noWrap w:val="0"/>
            <w:vAlign w:val="center"/>
          </w:tcPr>
          <w:p>
            <w:pPr>
              <w:jc w:val="center"/>
              <w:rPr>
                <w:sz w:val="24"/>
              </w:rPr>
            </w:pPr>
          </w:p>
        </w:tc>
        <w:tc>
          <w:tcPr>
            <w:tcW w:w="1082" w:type="dxa"/>
            <w:noWrap w:val="0"/>
            <w:vAlign w:val="center"/>
          </w:tcPr>
          <w:p>
            <w:pPr>
              <w:jc w:val="center"/>
              <w:rPr>
                <w:sz w:val="24"/>
              </w:rPr>
            </w:pPr>
          </w:p>
        </w:tc>
        <w:tc>
          <w:tcPr>
            <w:tcW w:w="1124" w:type="dxa"/>
            <w:noWrap w:val="0"/>
            <w:vAlign w:val="center"/>
          </w:tcPr>
          <w:p>
            <w:pPr>
              <w:jc w:val="center"/>
              <w:rPr>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480" w:type="dxa"/>
            <w:noWrap w:val="0"/>
            <w:vAlign w:val="center"/>
          </w:tcPr>
          <w:p>
            <w:pPr>
              <w:jc w:val="center"/>
              <w:rPr>
                <w:sz w:val="24"/>
              </w:rPr>
            </w:pPr>
            <w:r>
              <w:rPr>
                <w:sz w:val="24"/>
              </w:rPr>
              <w:t>23</w:t>
            </w:r>
          </w:p>
        </w:tc>
        <w:tc>
          <w:tcPr>
            <w:tcW w:w="2983" w:type="dxa"/>
            <w:noWrap w:val="0"/>
            <w:vAlign w:val="center"/>
          </w:tcPr>
          <w:p>
            <w:pPr>
              <w:jc w:val="center"/>
              <w:rPr>
                <w:sz w:val="24"/>
              </w:rPr>
            </w:pPr>
          </w:p>
        </w:tc>
        <w:tc>
          <w:tcPr>
            <w:tcW w:w="1082" w:type="dxa"/>
            <w:noWrap w:val="0"/>
            <w:vAlign w:val="center"/>
          </w:tcPr>
          <w:p>
            <w:pPr>
              <w:jc w:val="center"/>
              <w:rPr>
                <w:sz w:val="24"/>
              </w:rPr>
            </w:pPr>
          </w:p>
        </w:tc>
        <w:tc>
          <w:tcPr>
            <w:tcW w:w="1124" w:type="dxa"/>
            <w:noWrap w:val="0"/>
            <w:vAlign w:val="center"/>
          </w:tcPr>
          <w:p>
            <w:pPr>
              <w:jc w:val="center"/>
              <w:rPr>
                <w:sz w:val="24"/>
              </w:rPr>
            </w:pPr>
          </w:p>
        </w:tc>
        <w:tc>
          <w:tcPr>
            <w:tcW w:w="1768" w:type="dxa"/>
            <w:noWrap w:val="0"/>
            <w:vAlign w:val="center"/>
          </w:tcPr>
          <w:p>
            <w:pPr>
              <w:jc w:val="center"/>
              <w:rPr>
                <w:sz w:val="24"/>
              </w:rPr>
            </w:pPr>
          </w:p>
        </w:tc>
        <w:tc>
          <w:tcPr>
            <w:tcW w:w="1492" w:type="dxa"/>
            <w:noWrap w:val="0"/>
            <w:vAlign w:val="center"/>
          </w:tcPr>
          <w:p>
            <w:pPr>
              <w:jc w:val="center"/>
              <w:rPr>
                <w:sz w:val="24"/>
              </w:rPr>
            </w:pPr>
          </w:p>
        </w:tc>
      </w:tr>
    </w:tbl>
    <w:p>
      <w:pPr>
        <w:ind w:firstLine="630" w:firstLineChars="196"/>
        <w:jc w:val="center"/>
        <w:rPr>
          <w:rFonts w:eastAsia="黑体"/>
          <w:b/>
          <w:bCs/>
          <w:kern w:val="0"/>
          <w:sz w:val="32"/>
          <w:szCs w:val="32"/>
        </w:rPr>
      </w:pPr>
      <w:r>
        <w:rPr>
          <w:b/>
          <w:bCs/>
          <w:kern w:val="0"/>
          <w:sz w:val="32"/>
          <w:szCs w:val="32"/>
        </w:rPr>
        <w:t>7.专业办学条件情况表</w:t>
      </w:r>
    </w:p>
    <w:tbl>
      <w:tblPr>
        <w:tblStyle w:val="13"/>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48"/>
        <w:gridCol w:w="1293"/>
        <w:gridCol w:w="1542"/>
        <w:gridCol w:w="16"/>
        <w:gridCol w:w="71"/>
        <w:gridCol w:w="599"/>
        <w:gridCol w:w="819"/>
        <w:gridCol w:w="417"/>
        <w:gridCol w:w="575"/>
        <w:gridCol w:w="142"/>
        <w:gridCol w:w="477"/>
        <w:gridCol w:w="628"/>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noWrap w:val="0"/>
            <w:vAlign w:val="center"/>
          </w:tcPr>
          <w:p>
            <w:pPr>
              <w:ind w:left="420" w:hanging="420" w:hangingChars="200"/>
              <w:jc w:val="center"/>
            </w:pPr>
            <w:r>
              <w:t>专业开办经费金额（万元）</w:t>
            </w:r>
          </w:p>
        </w:tc>
        <w:tc>
          <w:tcPr>
            <w:tcW w:w="1542" w:type="dxa"/>
            <w:noWrap w:val="0"/>
            <w:vAlign w:val="center"/>
          </w:tcPr>
          <w:p>
            <w:pPr>
              <w:ind w:left="420" w:hanging="420" w:hangingChars="200"/>
              <w:jc w:val="center"/>
            </w:pPr>
            <w:r>
              <w:t xml:space="preserve">200 </w:t>
            </w:r>
          </w:p>
        </w:tc>
        <w:tc>
          <w:tcPr>
            <w:tcW w:w="1922" w:type="dxa"/>
            <w:gridSpan w:val="5"/>
            <w:noWrap w:val="0"/>
            <w:vAlign w:val="center"/>
          </w:tcPr>
          <w:p>
            <w:pPr>
              <w:widowControl/>
              <w:jc w:val="center"/>
            </w:pPr>
            <w:r>
              <w:t>专业开办经费来源</w:t>
            </w:r>
          </w:p>
        </w:tc>
        <w:tc>
          <w:tcPr>
            <w:tcW w:w="2756" w:type="dxa"/>
            <w:gridSpan w:val="5"/>
            <w:noWrap w:val="0"/>
            <w:vAlign w:val="center"/>
          </w:tcPr>
          <w:p>
            <w:pPr>
              <w:widowControl/>
              <w:jc w:val="center"/>
            </w:pPr>
            <w:r>
              <w:t>学校自筹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580" w:type="dxa"/>
            <w:gridSpan w:val="2"/>
            <w:noWrap w:val="0"/>
            <w:vAlign w:val="center"/>
          </w:tcPr>
          <w:p>
            <w:pPr>
              <w:ind w:left="220" w:hanging="220" w:hangingChars="100"/>
              <w:jc w:val="center"/>
              <w:rPr>
                <w:sz w:val="22"/>
                <w:szCs w:val="22"/>
              </w:rPr>
            </w:pPr>
            <w:r>
              <w:rPr>
                <w:rFonts w:hint="eastAsia"/>
                <w:sz w:val="22"/>
                <w:szCs w:val="22"/>
              </w:rPr>
              <w:t>本专业专任</w:t>
            </w:r>
          </w:p>
          <w:p>
            <w:pPr>
              <w:ind w:left="220" w:leftChars="0" w:hanging="220" w:hangingChars="100"/>
              <w:jc w:val="center"/>
            </w:pPr>
            <w:r>
              <w:rPr>
                <w:sz w:val="22"/>
                <w:szCs w:val="22"/>
              </w:rPr>
              <w:t>教师</w:t>
            </w:r>
            <w:r>
              <w:rPr>
                <w:rFonts w:hint="eastAsia"/>
                <w:sz w:val="22"/>
                <w:szCs w:val="22"/>
              </w:rPr>
              <w:t>人数</w:t>
            </w:r>
          </w:p>
        </w:tc>
        <w:tc>
          <w:tcPr>
            <w:tcW w:w="1293" w:type="dxa"/>
            <w:noWrap w:val="0"/>
            <w:vAlign w:val="center"/>
          </w:tcPr>
          <w:p>
            <w:pPr>
              <w:jc w:val="center"/>
            </w:pPr>
            <w:r>
              <w:rPr>
                <w:rFonts w:hint="eastAsia"/>
                <w:sz w:val="22"/>
                <w:szCs w:val="22"/>
              </w:rPr>
              <w:t>14</w:t>
            </w:r>
          </w:p>
        </w:tc>
        <w:tc>
          <w:tcPr>
            <w:tcW w:w="1558" w:type="dxa"/>
            <w:gridSpan w:val="2"/>
            <w:noWrap w:val="0"/>
            <w:vAlign w:val="center"/>
          </w:tcPr>
          <w:p>
            <w:pPr>
              <w:widowControl/>
              <w:jc w:val="center"/>
            </w:pPr>
            <w:r>
              <w:rPr>
                <w:rFonts w:hint="eastAsia"/>
                <w:sz w:val="22"/>
                <w:szCs w:val="22"/>
              </w:rPr>
              <w:t>副高及以上职称人数</w:t>
            </w:r>
          </w:p>
        </w:tc>
        <w:tc>
          <w:tcPr>
            <w:tcW w:w="670" w:type="dxa"/>
            <w:gridSpan w:val="2"/>
            <w:noWrap w:val="0"/>
            <w:vAlign w:val="center"/>
          </w:tcPr>
          <w:p>
            <w:pPr>
              <w:widowControl/>
              <w:jc w:val="center"/>
            </w:pPr>
            <w:r>
              <w:rPr>
                <w:rFonts w:hint="eastAsia"/>
                <w:sz w:val="22"/>
                <w:szCs w:val="22"/>
              </w:rPr>
              <w:t>3</w:t>
            </w:r>
          </w:p>
        </w:tc>
        <w:tc>
          <w:tcPr>
            <w:tcW w:w="1236" w:type="dxa"/>
            <w:gridSpan w:val="2"/>
            <w:noWrap w:val="0"/>
            <w:vAlign w:val="center"/>
          </w:tcPr>
          <w:p>
            <w:pPr>
              <w:widowControl/>
              <w:jc w:val="center"/>
              <w:rPr>
                <w:rFonts w:hint="eastAsia"/>
                <w:sz w:val="22"/>
                <w:szCs w:val="22"/>
              </w:rPr>
            </w:pPr>
            <w:r>
              <w:rPr>
                <w:rFonts w:hint="eastAsia"/>
                <w:sz w:val="22"/>
                <w:szCs w:val="22"/>
              </w:rPr>
              <w:t>校内</w:t>
            </w:r>
          </w:p>
          <w:p>
            <w:pPr>
              <w:widowControl/>
              <w:jc w:val="center"/>
            </w:pPr>
            <w:r>
              <w:rPr>
                <w:rFonts w:hint="eastAsia"/>
                <w:sz w:val="22"/>
                <w:szCs w:val="22"/>
              </w:rPr>
              <w:t>兼职教师数</w:t>
            </w:r>
          </w:p>
        </w:tc>
        <w:tc>
          <w:tcPr>
            <w:tcW w:w="717" w:type="dxa"/>
            <w:gridSpan w:val="2"/>
            <w:noWrap w:val="0"/>
            <w:vAlign w:val="center"/>
          </w:tcPr>
          <w:p>
            <w:pPr>
              <w:widowControl/>
              <w:jc w:val="center"/>
            </w:pPr>
            <w:r>
              <w:rPr>
                <w:rFonts w:hint="eastAsia"/>
                <w:sz w:val="22"/>
                <w:szCs w:val="22"/>
              </w:rPr>
              <w:t>1</w:t>
            </w:r>
          </w:p>
        </w:tc>
        <w:tc>
          <w:tcPr>
            <w:tcW w:w="1105" w:type="dxa"/>
            <w:gridSpan w:val="2"/>
            <w:noWrap w:val="0"/>
            <w:vAlign w:val="center"/>
          </w:tcPr>
          <w:p>
            <w:pPr>
              <w:widowControl/>
              <w:jc w:val="center"/>
            </w:pPr>
            <w:r>
              <w:rPr>
                <w:rFonts w:hint="eastAsia"/>
                <w:sz w:val="22"/>
                <w:szCs w:val="22"/>
              </w:rPr>
              <w:t>校外兼职教师数</w:t>
            </w:r>
          </w:p>
        </w:tc>
        <w:tc>
          <w:tcPr>
            <w:tcW w:w="934" w:type="dxa"/>
            <w:noWrap w:val="0"/>
            <w:vAlign w:val="center"/>
          </w:tcPr>
          <w:p>
            <w:pPr>
              <w:widowControl/>
              <w:jc w:val="center"/>
            </w:pPr>
            <w:r>
              <w:rPr>
                <w:rFonts w:hint="eastAsia"/>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580" w:type="dxa"/>
            <w:gridSpan w:val="2"/>
            <w:tcBorders>
              <w:top w:val="single" w:color="auto" w:sz="4" w:space="0"/>
              <w:bottom w:val="single" w:color="auto" w:sz="4" w:space="0"/>
            </w:tcBorders>
            <w:noWrap w:val="0"/>
            <w:vAlign w:val="center"/>
          </w:tcPr>
          <w:p>
            <w:pPr>
              <w:jc w:val="center"/>
            </w:pPr>
            <w:r>
              <w:t>可用于新专业的教学图书（万册）</w:t>
            </w:r>
          </w:p>
        </w:tc>
        <w:tc>
          <w:tcPr>
            <w:tcW w:w="1293" w:type="dxa"/>
            <w:tcBorders>
              <w:bottom w:val="single" w:color="auto" w:sz="4" w:space="0"/>
            </w:tcBorders>
            <w:noWrap w:val="0"/>
            <w:vAlign w:val="center"/>
          </w:tcPr>
          <w:p>
            <w:pPr>
              <w:jc w:val="center"/>
            </w:pPr>
            <w:r>
              <w:t>1</w:t>
            </w:r>
          </w:p>
        </w:tc>
        <w:tc>
          <w:tcPr>
            <w:tcW w:w="1629" w:type="dxa"/>
            <w:gridSpan w:val="3"/>
            <w:tcBorders>
              <w:bottom w:val="single" w:color="auto" w:sz="4" w:space="0"/>
            </w:tcBorders>
            <w:noWrap w:val="0"/>
            <w:vAlign w:val="center"/>
          </w:tcPr>
          <w:p>
            <w:pPr>
              <w:widowControl/>
              <w:jc w:val="center"/>
            </w:pPr>
            <w:r>
              <w:t>可用于该专业的仪器设备数</w:t>
            </w:r>
          </w:p>
        </w:tc>
        <w:tc>
          <w:tcPr>
            <w:tcW w:w="1835" w:type="dxa"/>
            <w:gridSpan w:val="3"/>
            <w:tcBorders>
              <w:bottom w:val="single" w:color="auto" w:sz="4" w:space="0"/>
            </w:tcBorders>
            <w:noWrap w:val="0"/>
            <w:vAlign w:val="center"/>
          </w:tcPr>
          <w:p>
            <w:pPr>
              <w:jc w:val="center"/>
              <w:rPr>
                <w:sz w:val="18"/>
              </w:rPr>
            </w:pPr>
            <w:r>
              <w:rPr>
                <w:sz w:val="18"/>
              </w:rPr>
              <w:t>200</w:t>
            </w:r>
          </w:p>
          <w:p>
            <w:pPr>
              <w:widowControl/>
              <w:ind w:firstLine="180" w:firstLineChars="100"/>
              <w:jc w:val="center"/>
              <w:rPr>
                <w:sz w:val="18"/>
              </w:rPr>
            </w:pPr>
            <w:r>
              <w:rPr>
                <w:sz w:val="18"/>
              </w:rPr>
              <w:t>（台/件）</w:t>
            </w:r>
          </w:p>
        </w:tc>
        <w:tc>
          <w:tcPr>
            <w:tcW w:w="1194" w:type="dxa"/>
            <w:gridSpan w:val="3"/>
            <w:tcBorders>
              <w:bottom w:val="single" w:color="auto" w:sz="4" w:space="0"/>
            </w:tcBorders>
            <w:noWrap w:val="0"/>
            <w:vAlign w:val="center"/>
          </w:tcPr>
          <w:p>
            <w:pPr>
              <w:widowControl/>
              <w:jc w:val="center"/>
            </w:pPr>
            <w:r>
              <w:t>教学实验设备总价 值（万元）</w:t>
            </w:r>
          </w:p>
        </w:tc>
        <w:tc>
          <w:tcPr>
            <w:tcW w:w="1562" w:type="dxa"/>
            <w:gridSpan w:val="2"/>
            <w:tcBorders>
              <w:bottom w:val="single" w:color="auto" w:sz="4" w:space="0"/>
            </w:tcBorders>
            <w:noWrap w:val="0"/>
            <w:vAlign w:val="center"/>
          </w:tcPr>
          <w:p>
            <w:pPr>
              <w:jc w:val="center"/>
            </w:pPr>
            <w: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580" w:type="dxa"/>
            <w:gridSpan w:val="2"/>
            <w:tcBorders>
              <w:top w:val="single" w:color="auto" w:sz="4" w:space="0"/>
            </w:tcBorders>
            <w:noWrap w:val="0"/>
            <w:vAlign w:val="center"/>
          </w:tcPr>
          <w:p>
            <w:pPr>
              <w:jc w:val="center"/>
              <w:rPr>
                <w:sz w:val="24"/>
              </w:rPr>
            </w:pPr>
            <w:r>
              <w:rPr>
                <w:sz w:val="24"/>
              </w:rPr>
              <w:t>其它教学资源情况</w:t>
            </w:r>
          </w:p>
        </w:tc>
        <w:tc>
          <w:tcPr>
            <w:tcW w:w="7513" w:type="dxa"/>
            <w:gridSpan w:val="12"/>
            <w:tcBorders>
              <w:top w:val="single" w:color="auto" w:sz="4" w:space="0"/>
            </w:tcBorders>
            <w:noWrap w:val="0"/>
            <w:vAlign w:val="center"/>
          </w:tcPr>
          <w:p>
            <w:pPr>
              <w:ind w:firstLine="420" w:firstLineChars="200"/>
              <w:jc w:val="left"/>
            </w:pPr>
            <w:r>
              <w:rPr>
                <w:rFonts w:hint="eastAsia"/>
              </w:rPr>
              <w:t>增材制造企业生产实际教学案例；增材制造产业发展、产业政策、产业技术资源；化工绿色安全教育资源；3D打印专业教学资源；高职专业建设、改革、政策、发展、动态；生活中的3D打印；绿色化工、低碳环保、再生利用；大众创业、万众创新；素质教育拓展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noWrap w:val="0"/>
            <w:vAlign w:val="center"/>
          </w:tcPr>
          <w:p>
            <w:pPr>
              <w:jc w:val="center"/>
              <w:rPr>
                <w:sz w:val="24"/>
              </w:rPr>
            </w:pPr>
            <w:r>
              <w:rPr>
                <w:sz w:val="24"/>
              </w:rPr>
              <w:t>主要专业仪器设备装备情况</w:t>
            </w:r>
          </w:p>
          <w:p>
            <w:pPr>
              <w:rPr>
                <w:sz w:val="24"/>
              </w:rPr>
            </w:pPr>
          </w:p>
        </w:tc>
        <w:tc>
          <w:tcPr>
            <w:tcW w:w="848" w:type="dxa"/>
            <w:tcBorders>
              <w:top w:val="single" w:color="auto" w:sz="4" w:space="0"/>
            </w:tcBorders>
            <w:noWrap w:val="0"/>
            <w:vAlign w:val="center"/>
          </w:tcPr>
          <w:p>
            <w:pPr>
              <w:jc w:val="center"/>
              <w:rPr>
                <w:sz w:val="24"/>
              </w:rPr>
            </w:pPr>
            <w:r>
              <w:rPr>
                <w:sz w:val="24"/>
              </w:rPr>
              <w:t>序号</w:t>
            </w:r>
          </w:p>
        </w:tc>
        <w:tc>
          <w:tcPr>
            <w:tcW w:w="2922" w:type="dxa"/>
            <w:gridSpan w:val="4"/>
            <w:tcBorders>
              <w:top w:val="single" w:color="auto" w:sz="4" w:space="0"/>
            </w:tcBorders>
            <w:noWrap w:val="0"/>
            <w:vAlign w:val="center"/>
          </w:tcPr>
          <w:p>
            <w:pPr>
              <w:jc w:val="center"/>
              <w:rPr>
                <w:sz w:val="24"/>
              </w:rPr>
            </w:pPr>
            <w:r>
              <w:rPr>
                <w:sz w:val="24"/>
              </w:rPr>
              <w:t>专业仪器设备名称</w:t>
            </w:r>
          </w:p>
        </w:tc>
        <w:tc>
          <w:tcPr>
            <w:tcW w:w="1418" w:type="dxa"/>
            <w:gridSpan w:val="2"/>
            <w:tcBorders>
              <w:top w:val="single" w:color="auto" w:sz="4" w:space="0"/>
            </w:tcBorders>
            <w:noWrap w:val="0"/>
            <w:vAlign w:val="center"/>
          </w:tcPr>
          <w:p>
            <w:pPr>
              <w:jc w:val="center"/>
              <w:rPr>
                <w:sz w:val="24"/>
              </w:rPr>
            </w:pPr>
            <w:r>
              <w:rPr>
                <w:sz w:val="24"/>
              </w:rPr>
              <w:t>型  号</w:t>
            </w:r>
          </w:p>
          <w:p>
            <w:pPr>
              <w:jc w:val="center"/>
              <w:rPr>
                <w:sz w:val="24"/>
              </w:rPr>
            </w:pPr>
            <w:r>
              <w:rPr>
                <w:sz w:val="24"/>
              </w:rPr>
              <w:t>规  格</w:t>
            </w:r>
          </w:p>
        </w:tc>
        <w:tc>
          <w:tcPr>
            <w:tcW w:w="992" w:type="dxa"/>
            <w:gridSpan w:val="2"/>
            <w:tcBorders>
              <w:top w:val="single" w:color="auto" w:sz="4" w:space="0"/>
            </w:tcBorders>
            <w:noWrap w:val="0"/>
            <w:vAlign w:val="center"/>
          </w:tcPr>
          <w:p>
            <w:pPr>
              <w:jc w:val="center"/>
              <w:rPr>
                <w:sz w:val="24"/>
              </w:rPr>
            </w:pPr>
            <w:r>
              <w:rPr>
                <w:sz w:val="24"/>
              </w:rPr>
              <w:t>台(件)</w:t>
            </w:r>
          </w:p>
        </w:tc>
        <w:tc>
          <w:tcPr>
            <w:tcW w:w="2181" w:type="dxa"/>
            <w:gridSpan w:val="4"/>
            <w:tcBorders>
              <w:top w:val="single" w:color="auto" w:sz="4" w:space="0"/>
            </w:tcBorders>
            <w:noWrap w:val="0"/>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noWrap w:val="0"/>
            <w:vAlign w:val="top"/>
          </w:tcPr>
          <w:p/>
        </w:tc>
        <w:tc>
          <w:tcPr>
            <w:tcW w:w="848" w:type="dxa"/>
            <w:noWrap w:val="0"/>
            <w:vAlign w:val="center"/>
          </w:tcPr>
          <w:p>
            <w:pPr>
              <w:jc w:val="center"/>
              <w:rPr>
                <w:rFonts w:hint="eastAsia" w:eastAsia="宋体"/>
                <w:sz w:val="22"/>
                <w:lang w:val="en-US" w:eastAsia="zh-CN"/>
              </w:rPr>
            </w:pPr>
            <w:r>
              <w:rPr>
                <w:rFonts w:hint="eastAsia"/>
                <w:sz w:val="22"/>
                <w:lang w:val="en-US" w:eastAsia="zh-CN"/>
              </w:rPr>
              <w:t>1</w:t>
            </w:r>
          </w:p>
        </w:tc>
        <w:tc>
          <w:tcPr>
            <w:tcW w:w="2922" w:type="dxa"/>
            <w:gridSpan w:val="4"/>
            <w:noWrap w:val="0"/>
            <w:vAlign w:val="center"/>
          </w:tcPr>
          <w:p>
            <w:pPr>
              <w:jc w:val="center"/>
              <w:rPr>
                <w:bCs/>
                <w:sz w:val="22"/>
                <w:szCs w:val="21"/>
              </w:rPr>
            </w:pPr>
            <w:r>
              <w:rPr>
                <w:rFonts w:hint="eastAsia"/>
                <w:bCs/>
                <w:sz w:val="22"/>
                <w:szCs w:val="21"/>
              </w:rPr>
              <w:t>桌面型3D打印机</w:t>
            </w:r>
          </w:p>
        </w:tc>
        <w:tc>
          <w:tcPr>
            <w:tcW w:w="1418" w:type="dxa"/>
            <w:gridSpan w:val="2"/>
            <w:noWrap w:val="0"/>
            <w:vAlign w:val="center"/>
          </w:tcPr>
          <w:p>
            <w:pPr>
              <w:jc w:val="center"/>
              <w:rPr>
                <w:sz w:val="22"/>
              </w:rPr>
            </w:pPr>
          </w:p>
        </w:tc>
        <w:tc>
          <w:tcPr>
            <w:tcW w:w="992" w:type="dxa"/>
            <w:gridSpan w:val="2"/>
            <w:noWrap w:val="0"/>
            <w:vAlign w:val="center"/>
          </w:tcPr>
          <w:p>
            <w:pPr>
              <w:jc w:val="center"/>
              <w:rPr>
                <w:sz w:val="22"/>
              </w:rPr>
            </w:pPr>
            <w:r>
              <w:rPr>
                <w:rFonts w:hint="eastAsia"/>
                <w:sz w:val="22"/>
              </w:rPr>
              <w:t>62</w:t>
            </w:r>
          </w:p>
        </w:tc>
        <w:tc>
          <w:tcPr>
            <w:tcW w:w="2181" w:type="dxa"/>
            <w:gridSpan w:val="4"/>
            <w:noWrap w:val="0"/>
            <w:vAlign w:val="center"/>
          </w:tcPr>
          <w:p>
            <w:pPr>
              <w:jc w:val="center"/>
              <w:rPr>
                <w:sz w:val="22"/>
              </w:rPr>
            </w:pPr>
            <w:r>
              <w:rPr>
                <w:rFonts w:hint="eastAsia"/>
                <w:sz w:val="22"/>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noWrap w:val="0"/>
            <w:vAlign w:val="top"/>
          </w:tcPr>
          <w:p/>
        </w:tc>
        <w:tc>
          <w:tcPr>
            <w:tcW w:w="848" w:type="dxa"/>
            <w:noWrap w:val="0"/>
            <w:vAlign w:val="center"/>
          </w:tcPr>
          <w:p>
            <w:pPr>
              <w:jc w:val="center"/>
              <w:rPr>
                <w:rFonts w:hint="eastAsia" w:eastAsia="宋体"/>
                <w:sz w:val="22"/>
                <w:lang w:val="en-US" w:eastAsia="zh-CN"/>
              </w:rPr>
            </w:pPr>
            <w:r>
              <w:rPr>
                <w:rFonts w:hint="eastAsia"/>
                <w:sz w:val="22"/>
                <w:lang w:val="en-US" w:eastAsia="zh-CN"/>
              </w:rPr>
              <w:t>2</w:t>
            </w:r>
          </w:p>
        </w:tc>
        <w:tc>
          <w:tcPr>
            <w:tcW w:w="2922" w:type="dxa"/>
            <w:gridSpan w:val="4"/>
            <w:noWrap w:val="0"/>
            <w:vAlign w:val="center"/>
          </w:tcPr>
          <w:p>
            <w:pPr>
              <w:jc w:val="center"/>
              <w:rPr>
                <w:bCs/>
                <w:sz w:val="22"/>
                <w:szCs w:val="21"/>
              </w:rPr>
            </w:pPr>
            <w:r>
              <w:rPr>
                <w:rFonts w:hint="eastAsia"/>
                <w:bCs/>
                <w:sz w:val="22"/>
                <w:szCs w:val="21"/>
              </w:rPr>
              <w:t>高精度3D打印机</w:t>
            </w:r>
          </w:p>
        </w:tc>
        <w:tc>
          <w:tcPr>
            <w:tcW w:w="1418" w:type="dxa"/>
            <w:gridSpan w:val="2"/>
            <w:noWrap w:val="0"/>
            <w:vAlign w:val="center"/>
          </w:tcPr>
          <w:p>
            <w:pPr>
              <w:jc w:val="center"/>
              <w:rPr>
                <w:sz w:val="22"/>
              </w:rPr>
            </w:pPr>
          </w:p>
        </w:tc>
        <w:tc>
          <w:tcPr>
            <w:tcW w:w="992" w:type="dxa"/>
            <w:gridSpan w:val="2"/>
            <w:noWrap w:val="0"/>
            <w:vAlign w:val="center"/>
          </w:tcPr>
          <w:p>
            <w:pPr>
              <w:jc w:val="center"/>
              <w:rPr>
                <w:sz w:val="22"/>
              </w:rPr>
            </w:pPr>
            <w:r>
              <w:rPr>
                <w:rFonts w:hint="eastAsia"/>
                <w:sz w:val="22"/>
              </w:rPr>
              <w:t>1</w:t>
            </w:r>
          </w:p>
        </w:tc>
        <w:tc>
          <w:tcPr>
            <w:tcW w:w="2181" w:type="dxa"/>
            <w:gridSpan w:val="4"/>
            <w:noWrap w:val="0"/>
            <w:vAlign w:val="center"/>
          </w:tcPr>
          <w:p>
            <w:pPr>
              <w:jc w:val="center"/>
              <w:rPr>
                <w:sz w:val="22"/>
              </w:rPr>
            </w:pPr>
            <w:r>
              <w:rPr>
                <w:rFonts w:hint="eastAsia"/>
                <w:sz w:val="22"/>
              </w:rPr>
              <w:t>2017.12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732" w:type="dxa"/>
            <w:vMerge w:val="continue"/>
            <w:noWrap w:val="0"/>
            <w:vAlign w:val="top"/>
          </w:tcPr>
          <w:p/>
        </w:tc>
        <w:tc>
          <w:tcPr>
            <w:tcW w:w="848" w:type="dxa"/>
            <w:noWrap w:val="0"/>
            <w:vAlign w:val="center"/>
          </w:tcPr>
          <w:p>
            <w:pPr>
              <w:jc w:val="center"/>
              <w:rPr>
                <w:rFonts w:hint="eastAsia" w:eastAsia="宋体"/>
                <w:sz w:val="22"/>
                <w:lang w:val="en-US" w:eastAsia="zh-CN"/>
              </w:rPr>
            </w:pPr>
            <w:r>
              <w:rPr>
                <w:rFonts w:hint="eastAsia"/>
                <w:sz w:val="22"/>
                <w:lang w:val="en-US" w:eastAsia="zh-CN"/>
              </w:rPr>
              <w:t>3</w:t>
            </w:r>
          </w:p>
        </w:tc>
        <w:tc>
          <w:tcPr>
            <w:tcW w:w="2922" w:type="dxa"/>
            <w:gridSpan w:val="4"/>
            <w:noWrap w:val="0"/>
            <w:vAlign w:val="center"/>
          </w:tcPr>
          <w:p>
            <w:pPr>
              <w:jc w:val="center"/>
              <w:rPr>
                <w:bCs/>
                <w:sz w:val="22"/>
                <w:szCs w:val="21"/>
              </w:rPr>
            </w:pPr>
            <w:r>
              <w:rPr>
                <w:rFonts w:hint="eastAsia"/>
                <w:bCs/>
                <w:sz w:val="22"/>
                <w:szCs w:val="21"/>
              </w:rPr>
              <w:t>光敏树脂3D打印机</w:t>
            </w:r>
          </w:p>
        </w:tc>
        <w:tc>
          <w:tcPr>
            <w:tcW w:w="1418" w:type="dxa"/>
            <w:gridSpan w:val="2"/>
            <w:noWrap w:val="0"/>
            <w:vAlign w:val="center"/>
          </w:tcPr>
          <w:p>
            <w:pPr>
              <w:jc w:val="center"/>
              <w:rPr>
                <w:sz w:val="22"/>
              </w:rPr>
            </w:pPr>
          </w:p>
        </w:tc>
        <w:tc>
          <w:tcPr>
            <w:tcW w:w="992" w:type="dxa"/>
            <w:gridSpan w:val="2"/>
            <w:noWrap w:val="0"/>
            <w:vAlign w:val="center"/>
          </w:tcPr>
          <w:p>
            <w:pPr>
              <w:jc w:val="center"/>
              <w:rPr>
                <w:sz w:val="22"/>
              </w:rPr>
            </w:pPr>
            <w:r>
              <w:rPr>
                <w:rFonts w:hint="eastAsia"/>
                <w:sz w:val="22"/>
              </w:rPr>
              <w:t>1</w:t>
            </w:r>
          </w:p>
        </w:tc>
        <w:tc>
          <w:tcPr>
            <w:tcW w:w="2181" w:type="dxa"/>
            <w:gridSpan w:val="4"/>
            <w:noWrap w:val="0"/>
            <w:vAlign w:val="center"/>
          </w:tcPr>
          <w:p>
            <w:pPr>
              <w:jc w:val="center"/>
              <w:rPr>
                <w:sz w:val="22"/>
              </w:rPr>
            </w:pPr>
            <w:r>
              <w:rPr>
                <w:rFonts w:hint="eastAsia"/>
                <w:sz w:val="2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732" w:type="dxa"/>
            <w:vMerge w:val="continue"/>
            <w:noWrap w:val="0"/>
            <w:vAlign w:val="top"/>
          </w:tcPr>
          <w:p/>
        </w:tc>
        <w:tc>
          <w:tcPr>
            <w:tcW w:w="848" w:type="dxa"/>
            <w:noWrap w:val="0"/>
            <w:vAlign w:val="center"/>
          </w:tcPr>
          <w:p>
            <w:pPr>
              <w:jc w:val="center"/>
              <w:rPr>
                <w:rFonts w:hint="eastAsia" w:eastAsia="宋体"/>
                <w:sz w:val="22"/>
                <w:lang w:val="en-US" w:eastAsia="zh-CN"/>
              </w:rPr>
            </w:pPr>
            <w:r>
              <w:rPr>
                <w:rFonts w:hint="eastAsia"/>
                <w:sz w:val="22"/>
                <w:lang w:val="en-US" w:eastAsia="zh-CN"/>
              </w:rPr>
              <w:t>4</w:t>
            </w:r>
          </w:p>
        </w:tc>
        <w:tc>
          <w:tcPr>
            <w:tcW w:w="2922" w:type="dxa"/>
            <w:gridSpan w:val="4"/>
            <w:noWrap w:val="0"/>
            <w:vAlign w:val="center"/>
          </w:tcPr>
          <w:p>
            <w:pPr>
              <w:jc w:val="center"/>
              <w:rPr>
                <w:rFonts w:hint="eastAsia"/>
                <w:sz w:val="22"/>
              </w:rPr>
            </w:pPr>
            <w:r>
              <w:rPr>
                <w:rFonts w:hint="eastAsia"/>
                <w:sz w:val="22"/>
              </w:rPr>
              <w:t>三维扫描仪</w:t>
            </w:r>
          </w:p>
        </w:tc>
        <w:tc>
          <w:tcPr>
            <w:tcW w:w="1418" w:type="dxa"/>
            <w:gridSpan w:val="2"/>
            <w:noWrap w:val="0"/>
            <w:vAlign w:val="center"/>
          </w:tcPr>
          <w:p>
            <w:pPr>
              <w:jc w:val="center"/>
              <w:rPr>
                <w:sz w:val="22"/>
              </w:rPr>
            </w:pPr>
          </w:p>
        </w:tc>
        <w:tc>
          <w:tcPr>
            <w:tcW w:w="992" w:type="dxa"/>
            <w:gridSpan w:val="2"/>
            <w:noWrap w:val="0"/>
            <w:vAlign w:val="center"/>
          </w:tcPr>
          <w:p>
            <w:pPr>
              <w:jc w:val="center"/>
              <w:rPr>
                <w:sz w:val="22"/>
              </w:rPr>
            </w:pPr>
            <w:r>
              <w:rPr>
                <w:rFonts w:hint="eastAsia"/>
                <w:sz w:val="22"/>
              </w:rPr>
              <w:t>2</w:t>
            </w:r>
          </w:p>
        </w:tc>
        <w:tc>
          <w:tcPr>
            <w:tcW w:w="2181" w:type="dxa"/>
            <w:gridSpan w:val="4"/>
            <w:noWrap w:val="0"/>
            <w:vAlign w:val="center"/>
          </w:tcPr>
          <w:p>
            <w:pPr>
              <w:jc w:val="center"/>
              <w:rPr>
                <w:rFonts w:hint="eastAsia"/>
                <w:sz w:val="22"/>
              </w:rPr>
            </w:pPr>
            <w:r>
              <w:rPr>
                <w:rFonts w:hint="eastAsia"/>
                <w:sz w:val="22"/>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732" w:type="dxa"/>
            <w:vMerge w:val="continue"/>
            <w:noWrap w:val="0"/>
            <w:vAlign w:val="top"/>
          </w:tcPr>
          <w:p/>
        </w:tc>
        <w:tc>
          <w:tcPr>
            <w:tcW w:w="848" w:type="dxa"/>
            <w:noWrap w:val="0"/>
            <w:vAlign w:val="center"/>
          </w:tcPr>
          <w:p>
            <w:pPr>
              <w:jc w:val="center"/>
              <w:rPr>
                <w:rFonts w:hint="default" w:eastAsia="宋体"/>
                <w:sz w:val="22"/>
                <w:lang w:val="en-US" w:eastAsia="zh-CN"/>
              </w:rPr>
            </w:pPr>
            <w:r>
              <w:rPr>
                <w:rFonts w:hint="eastAsia"/>
                <w:sz w:val="22"/>
                <w:lang w:val="en-US" w:eastAsia="zh-CN"/>
              </w:rPr>
              <w:t>5</w:t>
            </w:r>
          </w:p>
        </w:tc>
        <w:tc>
          <w:tcPr>
            <w:tcW w:w="2922" w:type="dxa"/>
            <w:gridSpan w:val="4"/>
            <w:noWrap w:val="0"/>
            <w:vAlign w:val="center"/>
          </w:tcPr>
          <w:p>
            <w:pPr>
              <w:jc w:val="center"/>
              <w:rPr>
                <w:bCs/>
                <w:sz w:val="22"/>
                <w:szCs w:val="21"/>
              </w:rPr>
            </w:pPr>
            <w:r>
              <w:rPr>
                <w:rFonts w:hint="eastAsia"/>
                <w:sz w:val="22"/>
              </w:rPr>
              <w:t>数控机床</w:t>
            </w:r>
          </w:p>
        </w:tc>
        <w:tc>
          <w:tcPr>
            <w:tcW w:w="1418" w:type="dxa"/>
            <w:gridSpan w:val="2"/>
            <w:noWrap w:val="0"/>
            <w:vAlign w:val="center"/>
          </w:tcPr>
          <w:p>
            <w:pPr>
              <w:jc w:val="center"/>
              <w:rPr>
                <w:sz w:val="18"/>
              </w:rPr>
            </w:pPr>
          </w:p>
        </w:tc>
        <w:tc>
          <w:tcPr>
            <w:tcW w:w="992" w:type="dxa"/>
            <w:gridSpan w:val="2"/>
            <w:noWrap w:val="0"/>
            <w:vAlign w:val="center"/>
          </w:tcPr>
          <w:p>
            <w:pPr>
              <w:jc w:val="center"/>
              <w:rPr>
                <w:sz w:val="24"/>
              </w:rPr>
            </w:pPr>
            <w:r>
              <w:rPr>
                <w:rFonts w:hint="eastAsia"/>
                <w:sz w:val="24"/>
              </w:rPr>
              <w:t>2</w:t>
            </w:r>
          </w:p>
        </w:tc>
        <w:tc>
          <w:tcPr>
            <w:tcW w:w="2181" w:type="dxa"/>
            <w:gridSpan w:val="4"/>
            <w:noWrap w:val="0"/>
            <w:vAlign w:val="center"/>
          </w:tcPr>
          <w:p>
            <w:pPr>
              <w:jc w:val="center"/>
              <w:rPr>
                <w:rFonts w:hint="eastAsia"/>
                <w:sz w:val="24"/>
              </w:rPr>
            </w:pPr>
            <w:r>
              <w:rPr>
                <w:rFonts w:hint="eastAsia"/>
                <w:sz w:val="24"/>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732" w:type="dxa"/>
            <w:noWrap w:val="0"/>
            <w:vAlign w:val="center"/>
          </w:tcPr>
          <w:p>
            <w:pPr>
              <w:jc w:val="center"/>
              <w:rPr>
                <w:sz w:val="24"/>
              </w:rPr>
            </w:pPr>
          </w:p>
        </w:tc>
        <w:tc>
          <w:tcPr>
            <w:tcW w:w="848" w:type="dxa"/>
            <w:tcBorders>
              <w:top w:val="single" w:color="auto" w:sz="4" w:space="0"/>
            </w:tcBorders>
            <w:noWrap w:val="0"/>
            <w:vAlign w:val="center"/>
          </w:tcPr>
          <w:p>
            <w:pPr>
              <w:jc w:val="center"/>
              <w:rPr>
                <w:sz w:val="24"/>
              </w:rPr>
            </w:pPr>
          </w:p>
        </w:tc>
        <w:tc>
          <w:tcPr>
            <w:tcW w:w="2922" w:type="dxa"/>
            <w:gridSpan w:val="4"/>
            <w:tcBorders>
              <w:top w:val="single" w:color="auto" w:sz="4" w:space="0"/>
            </w:tcBorders>
            <w:noWrap w:val="0"/>
            <w:vAlign w:val="center"/>
          </w:tcPr>
          <w:p>
            <w:pPr>
              <w:jc w:val="center"/>
              <w:rPr>
                <w:sz w:val="24"/>
              </w:rPr>
            </w:pPr>
          </w:p>
        </w:tc>
        <w:tc>
          <w:tcPr>
            <w:tcW w:w="1418" w:type="dxa"/>
            <w:gridSpan w:val="2"/>
            <w:tcBorders>
              <w:top w:val="single" w:color="auto" w:sz="4" w:space="0"/>
            </w:tcBorders>
            <w:noWrap w:val="0"/>
            <w:vAlign w:val="center"/>
          </w:tcPr>
          <w:p>
            <w:pPr>
              <w:jc w:val="center"/>
              <w:rPr>
                <w:sz w:val="24"/>
              </w:rPr>
            </w:pPr>
          </w:p>
        </w:tc>
        <w:tc>
          <w:tcPr>
            <w:tcW w:w="992" w:type="dxa"/>
            <w:gridSpan w:val="2"/>
            <w:tcBorders>
              <w:top w:val="single" w:color="auto" w:sz="4" w:space="0"/>
            </w:tcBorders>
            <w:noWrap w:val="0"/>
            <w:vAlign w:val="center"/>
          </w:tcPr>
          <w:p>
            <w:pPr>
              <w:jc w:val="center"/>
              <w:rPr>
                <w:sz w:val="24"/>
              </w:rPr>
            </w:pPr>
          </w:p>
        </w:tc>
        <w:tc>
          <w:tcPr>
            <w:tcW w:w="2181" w:type="dxa"/>
            <w:gridSpan w:val="4"/>
            <w:tcBorders>
              <w:top w:val="single" w:color="auto" w:sz="4" w:space="0"/>
            </w:tcBorders>
            <w:noWrap w:val="0"/>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732" w:type="dxa"/>
            <w:vMerge w:val="restart"/>
            <w:noWrap w:val="0"/>
            <w:vAlign w:val="center"/>
          </w:tcPr>
          <w:p>
            <w:pPr>
              <w:jc w:val="center"/>
            </w:pPr>
            <w:r>
              <w:rPr>
                <w:sz w:val="24"/>
              </w:rPr>
              <w:t>专业实习实训基地情况</w:t>
            </w:r>
          </w:p>
        </w:tc>
        <w:tc>
          <w:tcPr>
            <w:tcW w:w="848" w:type="dxa"/>
            <w:tcBorders>
              <w:top w:val="single" w:color="auto" w:sz="4" w:space="0"/>
            </w:tcBorders>
            <w:noWrap w:val="0"/>
            <w:vAlign w:val="center"/>
          </w:tcPr>
          <w:p>
            <w:pPr>
              <w:jc w:val="center"/>
              <w:rPr>
                <w:sz w:val="24"/>
              </w:rPr>
            </w:pPr>
            <w:r>
              <w:rPr>
                <w:sz w:val="24"/>
              </w:rPr>
              <w:t>序号</w:t>
            </w:r>
          </w:p>
        </w:tc>
        <w:tc>
          <w:tcPr>
            <w:tcW w:w="2922" w:type="dxa"/>
            <w:gridSpan w:val="4"/>
            <w:tcBorders>
              <w:top w:val="single" w:color="auto" w:sz="4" w:space="0"/>
            </w:tcBorders>
            <w:noWrap w:val="0"/>
            <w:vAlign w:val="center"/>
          </w:tcPr>
          <w:p>
            <w:pPr>
              <w:jc w:val="center"/>
              <w:rPr>
                <w:sz w:val="24"/>
              </w:rPr>
            </w:pPr>
            <w:r>
              <w:rPr>
                <w:sz w:val="24"/>
              </w:rPr>
              <w:t>实训基地名称</w:t>
            </w:r>
          </w:p>
        </w:tc>
        <w:tc>
          <w:tcPr>
            <w:tcW w:w="1418" w:type="dxa"/>
            <w:gridSpan w:val="2"/>
            <w:tcBorders>
              <w:top w:val="single" w:color="auto" w:sz="4" w:space="0"/>
            </w:tcBorders>
            <w:noWrap w:val="0"/>
            <w:vAlign w:val="center"/>
          </w:tcPr>
          <w:p>
            <w:pPr>
              <w:jc w:val="center"/>
              <w:rPr>
                <w:sz w:val="24"/>
              </w:rPr>
            </w:pPr>
            <w:r>
              <w:rPr>
                <w:sz w:val="24"/>
              </w:rPr>
              <w:t>合作单位</w:t>
            </w:r>
          </w:p>
        </w:tc>
        <w:tc>
          <w:tcPr>
            <w:tcW w:w="992" w:type="dxa"/>
            <w:gridSpan w:val="2"/>
            <w:tcBorders>
              <w:top w:val="single" w:color="auto" w:sz="4" w:space="0"/>
            </w:tcBorders>
            <w:noWrap w:val="0"/>
            <w:vAlign w:val="center"/>
          </w:tcPr>
          <w:p>
            <w:pPr>
              <w:jc w:val="center"/>
              <w:rPr>
                <w:sz w:val="24"/>
              </w:rPr>
            </w:pPr>
            <w:r>
              <w:rPr>
                <w:sz w:val="24"/>
              </w:rPr>
              <w:t>校内</w:t>
            </w:r>
            <w:r>
              <w:rPr>
                <w:rFonts w:eastAsia="黑体"/>
                <w:b/>
                <w:sz w:val="24"/>
              </w:rPr>
              <w:t>/</w:t>
            </w:r>
            <w:r>
              <w:rPr>
                <w:sz w:val="24"/>
              </w:rPr>
              <w:t>外</w:t>
            </w:r>
          </w:p>
        </w:tc>
        <w:tc>
          <w:tcPr>
            <w:tcW w:w="2181" w:type="dxa"/>
            <w:gridSpan w:val="4"/>
            <w:tcBorders>
              <w:top w:val="single" w:color="auto" w:sz="4" w:space="0"/>
            </w:tcBorders>
            <w:noWrap w:val="0"/>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exact"/>
          <w:jc w:val="center"/>
        </w:trPr>
        <w:tc>
          <w:tcPr>
            <w:tcW w:w="732" w:type="dxa"/>
            <w:vMerge w:val="continue"/>
            <w:noWrap w:val="0"/>
            <w:vAlign w:val="top"/>
          </w:tcPr>
          <w:p/>
        </w:tc>
        <w:tc>
          <w:tcPr>
            <w:tcW w:w="848" w:type="dxa"/>
            <w:noWrap w:val="0"/>
            <w:vAlign w:val="center"/>
          </w:tcPr>
          <w:p>
            <w:pPr>
              <w:jc w:val="center"/>
              <w:rPr>
                <w:rFonts w:hint="eastAsia" w:eastAsia="宋体"/>
                <w:sz w:val="24"/>
                <w:lang w:val="en-US" w:eastAsia="zh-CN"/>
              </w:rPr>
            </w:pPr>
            <w:r>
              <w:rPr>
                <w:rFonts w:hint="eastAsia"/>
                <w:sz w:val="24"/>
                <w:lang w:val="en-US" w:eastAsia="zh-CN"/>
              </w:rPr>
              <w:t>1</w:t>
            </w:r>
          </w:p>
        </w:tc>
        <w:tc>
          <w:tcPr>
            <w:tcW w:w="2922" w:type="dxa"/>
            <w:gridSpan w:val="4"/>
            <w:noWrap w:val="0"/>
            <w:vAlign w:val="center"/>
          </w:tcPr>
          <w:p>
            <w:pPr>
              <w:widowControl/>
              <w:jc w:val="center"/>
              <w:textAlignment w:val="center"/>
              <w:rPr>
                <w:rFonts w:hint="eastAsia"/>
                <w:kern w:val="0"/>
                <w:sz w:val="20"/>
                <w:szCs w:val="20"/>
                <w:lang w:bidi="ar"/>
              </w:rPr>
            </w:pPr>
            <w:r>
              <w:rPr>
                <w:rFonts w:hint="eastAsia"/>
                <w:kern w:val="0"/>
                <w:sz w:val="20"/>
                <w:szCs w:val="20"/>
                <w:lang w:bidi="ar"/>
              </w:rPr>
              <w:t>3D打印实训室</w:t>
            </w:r>
          </w:p>
        </w:tc>
        <w:tc>
          <w:tcPr>
            <w:tcW w:w="1418" w:type="dxa"/>
            <w:gridSpan w:val="2"/>
            <w:noWrap w:val="0"/>
            <w:vAlign w:val="center"/>
          </w:tcPr>
          <w:p/>
        </w:tc>
        <w:tc>
          <w:tcPr>
            <w:tcW w:w="992" w:type="dxa"/>
            <w:gridSpan w:val="2"/>
            <w:noWrap w:val="0"/>
            <w:vAlign w:val="center"/>
          </w:tcPr>
          <w:p>
            <w:pPr>
              <w:jc w:val="center"/>
              <w:rPr>
                <w:rFonts w:hint="eastAsia"/>
              </w:rPr>
            </w:pPr>
            <w:r>
              <w:rPr>
                <w:rFonts w:hint="eastAsia"/>
              </w:rPr>
              <w:t>校内</w:t>
            </w:r>
          </w:p>
        </w:tc>
        <w:tc>
          <w:tcPr>
            <w:tcW w:w="2181" w:type="dxa"/>
            <w:gridSpan w:val="4"/>
            <w:noWrap w:val="0"/>
            <w:vAlign w:val="center"/>
          </w:tcPr>
          <w:p>
            <w:pPr>
              <w:snapToGrid w:val="0"/>
              <w:rPr>
                <w:rFonts w:hint="eastAsia" w:ascii="宋体" w:hAnsi="宋体" w:cs="宋体"/>
                <w:kern w:val="0"/>
                <w:sz w:val="18"/>
                <w:szCs w:val="16"/>
                <w:lang w:bidi="ar"/>
              </w:rPr>
            </w:pPr>
            <w:r>
              <w:rPr>
                <w:rFonts w:hint="eastAsia" w:ascii="宋体" w:hAnsi="宋体" w:cs="宋体"/>
                <w:kern w:val="0"/>
                <w:sz w:val="20"/>
                <w:szCs w:val="16"/>
                <w:lang w:bidi="ar"/>
              </w:rPr>
              <w:t>主要承担CAD、UG软件等课程的教学、实训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jc w:val="center"/>
        </w:trPr>
        <w:tc>
          <w:tcPr>
            <w:tcW w:w="732" w:type="dxa"/>
            <w:vMerge w:val="continue"/>
            <w:noWrap w:val="0"/>
            <w:vAlign w:val="top"/>
          </w:tcPr>
          <w:p/>
        </w:tc>
        <w:tc>
          <w:tcPr>
            <w:tcW w:w="848" w:type="dxa"/>
            <w:noWrap w:val="0"/>
            <w:vAlign w:val="center"/>
          </w:tcPr>
          <w:p>
            <w:pPr>
              <w:jc w:val="center"/>
              <w:rPr>
                <w:rFonts w:hint="eastAsia" w:eastAsia="宋体"/>
                <w:sz w:val="24"/>
                <w:lang w:val="en-US" w:eastAsia="zh-CN"/>
              </w:rPr>
            </w:pPr>
            <w:r>
              <w:rPr>
                <w:rFonts w:hint="eastAsia"/>
                <w:sz w:val="24"/>
                <w:lang w:val="en-US" w:eastAsia="zh-CN"/>
              </w:rPr>
              <w:t>2</w:t>
            </w:r>
          </w:p>
        </w:tc>
        <w:tc>
          <w:tcPr>
            <w:tcW w:w="2922" w:type="dxa"/>
            <w:gridSpan w:val="4"/>
            <w:noWrap w:val="0"/>
            <w:vAlign w:val="center"/>
          </w:tcPr>
          <w:p>
            <w:pPr>
              <w:widowControl/>
              <w:jc w:val="center"/>
              <w:textAlignment w:val="center"/>
              <w:rPr>
                <w:kern w:val="0"/>
                <w:sz w:val="20"/>
                <w:szCs w:val="20"/>
                <w:lang w:bidi="ar"/>
              </w:rPr>
            </w:pPr>
            <w:r>
              <w:rPr>
                <w:rFonts w:hint="eastAsia"/>
                <w:kern w:val="0"/>
                <w:sz w:val="20"/>
                <w:szCs w:val="20"/>
                <w:lang w:bidi="ar"/>
              </w:rPr>
              <w:t>CAD机房</w:t>
            </w:r>
          </w:p>
        </w:tc>
        <w:tc>
          <w:tcPr>
            <w:tcW w:w="1418" w:type="dxa"/>
            <w:gridSpan w:val="2"/>
            <w:noWrap w:val="0"/>
            <w:vAlign w:val="center"/>
          </w:tcPr>
          <w:p/>
        </w:tc>
        <w:tc>
          <w:tcPr>
            <w:tcW w:w="992" w:type="dxa"/>
            <w:gridSpan w:val="2"/>
            <w:noWrap w:val="0"/>
            <w:vAlign w:val="center"/>
          </w:tcPr>
          <w:p>
            <w:pPr>
              <w:jc w:val="center"/>
            </w:pPr>
            <w:r>
              <w:rPr>
                <w:rFonts w:hint="eastAsia"/>
              </w:rPr>
              <w:t>校内</w:t>
            </w:r>
          </w:p>
        </w:tc>
        <w:tc>
          <w:tcPr>
            <w:tcW w:w="2181" w:type="dxa"/>
            <w:gridSpan w:val="4"/>
            <w:noWrap w:val="0"/>
            <w:vAlign w:val="center"/>
          </w:tcPr>
          <w:p>
            <w:pPr>
              <w:snapToGrid w:val="0"/>
              <w:rPr>
                <w:rFonts w:hint="eastAsia" w:ascii="宋体" w:hAnsi="宋体" w:cs="宋体"/>
                <w:kern w:val="0"/>
                <w:sz w:val="18"/>
                <w:szCs w:val="16"/>
                <w:lang w:bidi="ar"/>
              </w:rPr>
            </w:pPr>
            <w:r>
              <w:rPr>
                <w:kern w:val="0"/>
                <w:sz w:val="20"/>
                <w:szCs w:val="16"/>
                <w:lang w:bidi="ar"/>
              </w:rPr>
              <w:t>主要承担CAD等课程的教学、实训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jc w:val="center"/>
        </w:trPr>
        <w:tc>
          <w:tcPr>
            <w:tcW w:w="732" w:type="dxa"/>
            <w:vMerge w:val="continue"/>
            <w:noWrap w:val="0"/>
            <w:vAlign w:val="top"/>
          </w:tcPr>
          <w:p/>
        </w:tc>
        <w:tc>
          <w:tcPr>
            <w:tcW w:w="848" w:type="dxa"/>
            <w:noWrap w:val="0"/>
            <w:vAlign w:val="center"/>
          </w:tcPr>
          <w:p>
            <w:pPr>
              <w:jc w:val="center"/>
              <w:rPr>
                <w:rFonts w:hint="eastAsia" w:eastAsia="宋体"/>
                <w:sz w:val="24"/>
                <w:lang w:val="en-US" w:eastAsia="zh-CN"/>
              </w:rPr>
            </w:pPr>
            <w:r>
              <w:rPr>
                <w:rFonts w:hint="eastAsia"/>
                <w:sz w:val="24"/>
                <w:lang w:val="en-US" w:eastAsia="zh-CN"/>
              </w:rPr>
              <w:t>3</w:t>
            </w:r>
          </w:p>
        </w:tc>
        <w:tc>
          <w:tcPr>
            <w:tcW w:w="2922" w:type="dxa"/>
            <w:gridSpan w:val="4"/>
            <w:noWrap w:val="0"/>
            <w:vAlign w:val="center"/>
          </w:tcPr>
          <w:p>
            <w:pPr>
              <w:widowControl/>
              <w:jc w:val="center"/>
              <w:textAlignment w:val="center"/>
              <w:rPr>
                <w:rFonts w:hint="eastAsia"/>
                <w:kern w:val="0"/>
                <w:sz w:val="20"/>
                <w:szCs w:val="20"/>
                <w:lang w:bidi="ar"/>
              </w:rPr>
            </w:pPr>
            <w:r>
              <w:rPr>
                <w:rFonts w:hint="eastAsia"/>
                <w:kern w:val="0"/>
                <w:sz w:val="20"/>
                <w:szCs w:val="20"/>
                <w:lang w:bidi="ar"/>
              </w:rPr>
              <w:t>UG</w:t>
            </w:r>
            <w:r>
              <w:rPr>
                <w:kern w:val="0"/>
                <w:sz w:val="20"/>
                <w:szCs w:val="20"/>
                <w:lang w:bidi="ar"/>
              </w:rPr>
              <w:t>机房</w:t>
            </w:r>
          </w:p>
        </w:tc>
        <w:tc>
          <w:tcPr>
            <w:tcW w:w="1418" w:type="dxa"/>
            <w:gridSpan w:val="2"/>
            <w:noWrap w:val="0"/>
            <w:vAlign w:val="center"/>
          </w:tcPr>
          <w:p/>
        </w:tc>
        <w:tc>
          <w:tcPr>
            <w:tcW w:w="992" w:type="dxa"/>
            <w:gridSpan w:val="2"/>
            <w:noWrap w:val="0"/>
            <w:vAlign w:val="center"/>
          </w:tcPr>
          <w:p>
            <w:pPr>
              <w:jc w:val="center"/>
              <w:rPr>
                <w:rFonts w:hint="eastAsia"/>
              </w:rPr>
            </w:pPr>
            <w:r>
              <w:rPr>
                <w:rFonts w:hint="eastAsia"/>
              </w:rPr>
              <w:t>校内</w:t>
            </w:r>
          </w:p>
        </w:tc>
        <w:tc>
          <w:tcPr>
            <w:tcW w:w="2181" w:type="dxa"/>
            <w:gridSpan w:val="4"/>
            <w:noWrap w:val="0"/>
            <w:vAlign w:val="center"/>
          </w:tcPr>
          <w:p>
            <w:pPr>
              <w:snapToGrid w:val="0"/>
              <w:rPr>
                <w:rFonts w:hint="eastAsia" w:ascii="宋体" w:hAnsi="宋体" w:cs="宋体"/>
                <w:kern w:val="0"/>
                <w:sz w:val="20"/>
                <w:szCs w:val="16"/>
                <w:lang w:bidi="ar"/>
              </w:rPr>
            </w:pPr>
            <w:r>
              <w:rPr>
                <w:rFonts w:hint="eastAsia" w:ascii="宋体" w:hAnsi="宋体" w:cs="宋体"/>
                <w:kern w:val="0"/>
                <w:sz w:val="20"/>
                <w:szCs w:val="16"/>
                <w:lang w:bidi="ar"/>
              </w:rPr>
              <w:t>本实训室主要进行增材制造的前处理；增材制造的后处理及技术选择产品的3D打印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exact"/>
          <w:jc w:val="center"/>
        </w:trPr>
        <w:tc>
          <w:tcPr>
            <w:tcW w:w="732" w:type="dxa"/>
            <w:vMerge w:val="continue"/>
            <w:noWrap w:val="0"/>
            <w:vAlign w:val="top"/>
          </w:tcPr>
          <w:p/>
        </w:tc>
        <w:tc>
          <w:tcPr>
            <w:tcW w:w="848" w:type="dxa"/>
            <w:noWrap w:val="0"/>
            <w:vAlign w:val="center"/>
          </w:tcPr>
          <w:p>
            <w:pPr>
              <w:jc w:val="center"/>
              <w:rPr>
                <w:rFonts w:hint="eastAsia" w:eastAsia="宋体"/>
                <w:sz w:val="24"/>
                <w:lang w:val="en-US" w:eastAsia="zh-CN"/>
              </w:rPr>
            </w:pPr>
            <w:r>
              <w:rPr>
                <w:rFonts w:hint="eastAsia"/>
                <w:sz w:val="24"/>
                <w:lang w:val="en-US" w:eastAsia="zh-CN"/>
              </w:rPr>
              <w:t>4</w:t>
            </w:r>
          </w:p>
        </w:tc>
        <w:tc>
          <w:tcPr>
            <w:tcW w:w="2922" w:type="dxa"/>
            <w:gridSpan w:val="4"/>
            <w:noWrap w:val="0"/>
            <w:vAlign w:val="center"/>
          </w:tcPr>
          <w:p>
            <w:pPr>
              <w:widowControl/>
              <w:jc w:val="center"/>
              <w:textAlignment w:val="center"/>
              <w:rPr>
                <w:rFonts w:hint="eastAsia"/>
                <w:kern w:val="0"/>
                <w:sz w:val="20"/>
                <w:szCs w:val="20"/>
                <w:lang w:bidi="ar"/>
              </w:rPr>
            </w:pPr>
            <w:r>
              <w:rPr>
                <w:rFonts w:hint="eastAsia"/>
                <w:kern w:val="0"/>
                <w:sz w:val="20"/>
                <w:szCs w:val="20"/>
                <w:lang w:bidi="ar"/>
              </w:rPr>
              <w:t>机电一体化实训室</w:t>
            </w:r>
          </w:p>
          <w:p>
            <w:pPr>
              <w:widowControl/>
              <w:jc w:val="center"/>
              <w:textAlignment w:val="center"/>
              <w:rPr>
                <w:rFonts w:hint="eastAsia"/>
                <w:kern w:val="0"/>
                <w:sz w:val="20"/>
                <w:szCs w:val="20"/>
                <w:lang w:bidi="ar"/>
              </w:rPr>
            </w:pPr>
          </w:p>
        </w:tc>
        <w:tc>
          <w:tcPr>
            <w:tcW w:w="1418" w:type="dxa"/>
            <w:gridSpan w:val="2"/>
            <w:noWrap w:val="0"/>
            <w:vAlign w:val="center"/>
          </w:tcPr>
          <w:p/>
        </w:tc>
        <w:tc>
          <w:tcPr>
            <w:tcW w:w="992" w:type="dxa"/>
            <w:gridSpan w:val="2"/>
            <w:noWrap w:val="0"/>
            <w:vAlign w:val="center"/>
          </w:tcPr>
          <w:p>
            <w:pPr>
              <w:jc w:val="center"/>
              <w:rPr>
                <w:rFonts w:hint="eastAsia"/>
              </w:rPr>
            </w:pPr>
            <w:r>
              <w:rPr>
                <w:rFonts w:hint="eastAsia"/>
              </w:rPr>
              <w:t>校内</w:t>
            </w:r>
          </w:p>
        </w:tc>
        <w:tc>
          <w:tcPr>
            <w:tcW w:w="2181" w:type="dxa"/>
            <w:gridSpan w:val="4"/>
            <w:noWrap w:val="0"/>
            <w:vAlign w:val="center"/>
          </w:tcPr>
          <w:p>
            <w:pPr>
              <w:snapToGrid w:val="0"/>
              <w:rPr>
                <w:rFonts w:hint="eastAsia" w:ascii="宋体" w:hAnsi="宋体" w:cs="宋体"/>
                <w:kern w:val="0"/>
                <w:sz w:val="20"/>
                <w:szCs w:val="16"/>
                <w:lang w:bidi="ar"/>
              </w:rPr>
            </w:pPr>
            <w:r>
              <w:rPr>
                <w:rFonts w:hint="eastAsia" w:ascii="宋体" w:hAnsi="宋体" w:cs="宋体"/>
                <w:kern w:val="0"/>
                <w:sz w:val="20"/>
                <w:szCs w:val="16"/>
                <w:lang w:bidi="ar"/>
              </w:rPr>
              <w:t>数控机床主要承担机械相关课程教学、实训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jc w:val="center"/>
        </w:trPr>
        <w:tc>
          <w:tcPr>
            <w:tcW w:w="732" w:type="dxa"/>
            <w:vMerge w:val="continue"/>
            <w:noWrap w:val="0"/>
            <w:vAlign w:val="top"/>
          </w:tcPr>
          <w:p/>
        </w:tc>
        <w:tc>
          <w:tcPr>
            <w:tcW w:w="848" w:type="dxa"/>
            <w:noWrap w:val="0"/>
            <w:vAlign w:val="center"/>
          </w:tcPr>
          <w:p>
            <w:pPr>
              <w:jc w:val="center"/>
              <w:rPr>
                <w:rFonts w:hint="eastAsia" w:eastAsia="宋体"/>
                <w:sz w:val="24"/>
                <w:lang w:val="en-US" w:eastAsia="zh-CN"/>
              </w:rPr>
            </w:pPr>
            <w:r>
              <w:rPr>
                <w:rFonts w:hint="eastAsia"/>
                <w:sz w:val="24"/>
                <w:lang w:val="en-US" w:eastAsia="zh-CN"/>
              </w:rPr>
              <w:t>5</w:t>
            </w:r>
          </w:p>
        </w:tc>
        <w:tc>
          <w:tcPr>
            <w:tcW w:w="2922" w:type="dxa"/>
            <w:gridSpan w:val="4"/>
            <w:noWrap w:val="0"/>
            <w:vAlign w:val="center"/>
          </w:tcPr>
          <w:p>
            <w:pPr>
              <w:widowControl/>
              <w:jc w:val="center"/>
              <w:textAlignment w:val="center"/>
              <w:rPr>
                <w:rFonts w:hint="eastAsia"/>
                <w:kern w:val="0"/>
                <w:sz w:val="20"/>
                <w:szCs w:val="20"/>
                <w:lang w:bidi="ar"/>
              </w:rPr>
            </w:pPr>
            <w:r>
              <w:rPr>
                <w:rFonts w:hint="eastAsia"/>
                <w:kern w:val="0"/>
                <w:sz w:val="20"/>
                <w:szCs w:val="20"/>
                <w:lang w:bidi="ar"/>
              </w:rPr>
              <w:t>工业设计仿真实训室</w:t>
            </w:r>
          </w:p>
        </w:tc>
        <w:tc>
          <w:tcPr>
            <w:tcW w:w="1418" w:type="dxa"/>
            <w:gridSpan w:val="2"/>
            <w:noWrap w:val="0"/>
            <w:vAlign w:val="center"/>
          </w:tcPr>
          <w:p/>
        </w:tc>
        <w:tc>
          <w:tcPr>
            <w:tcW w:w="992" w:type="dxa"/>
            <w:gridSpan w:val="2"/>
            <w:noWrap w:val="0"/>
            <w:vAlign w:val="center"/>
          </w:tcPr>
          <w:p>
            <w:pPr>
              <w:jc w:val="center"/>
              <w:rPr>
                <w:rFonts w:hint="eastAsia"/>
              </w:rPr>
            </w:pPr>
            <w:r>
              <w:rPr>
                <w:rFonts w:hint="eastAsia"/>
              </w:rPr>
              <w:t>校内</w:t>
            </w:r>
          </w:p>
        </w:tc>
        <w:tc>
          <w:tcPr>
            <w:tcW w:w="2181" w:type="dxa"/>
            <w:gridSpan w:val="4"/>
            <w:noWrap w:val="0"/>
            <w:vAlign w:val="center"/>
          </w:tcPr>
          <w:p>
            <w:pPr>
              <w:snapToGrid w:val="0"/>
              <w:rPr>
                <w:rFonts w:hint="eastAsia" w:ascii="宋体" w:hAnsi="宋体" w:cs="宋体"/>
                <w:kern w:val="0"/>
                <w:sz w:val="20"/>
                <w:szCs w:val="16"/>
                <w:lang w:bidi="ar"/>
              </w:rPr>
            </w:pPr>
            <w:r>
              <w:rPr>
                <w:rFonts w:hint="eastAsia" w:ascii="宋体" w:hAnsi="宋体" w:cs="宋体"/>
                <w:kern w:val="0"/>
                <w:sz w:val="20"/>
                <w:szCs w:val="16"/>
                <w:lang w:bidi="ar"/>
              </w:rPr>
              <w:t>承担产品设计等相关软件的教学、设计实训等</w:t>
            </w:r>
          </w:p>
        </w:tc>
      </w:tr>
    </w:tbl>
    <w:p>
      <w:pPr>
        <w:jc w:val="center"/>
        <w:rPr>
          <w:b/>
          <w:bCs/>
          <w:sz w:val="32"/>
          <w:szCs w:val="32"/>
        </w:rPr>
      </w:pPr>
      <w:r>
        <w:rPr>
          <w:b/>
          <w:bCs/>
          <w:sz w:val="32"/>
          <w:szCs w:val="32"/>
        </w:rPr>
        <w:br w:type="page"/>
      </w:r>
      <w:r>
        <w:rPr>
          <w:b/>
          <w:bCs/>
          <w:sz w:val="32"/>
          <w:szCs w:val="32"/>
        </w:rPr>
        <w:t>8.申请增设专业建设规划</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8528" w:type="dxa"/>
            <w:noWrap w:val="0"/>
            <w:vAlign w:val="top"/>
          </w:tcPr>
          <w:p>
            <w:pPr>
              <w:spacing w:line="360" w:lineRule="auto"/>
              <w:ind w:firstLine="570"/>
              <w:rPr>
                <w:rFonts w:hint="eastAsia" w:ascii="宋体" w:hAnsi="宋体" w:eastAsia="宋体" w:cs="宋体"/>
                <w:bCs/>
                <w:sz w:val="24"/>
              </w:rPr>
            </w:pPr>
            <w:r>
              <w:rPr>
                <w:rFonts w:hint="eastAsia" w:ascii="宋体" w:hAnsi="宋体" w:eastAsia="宋体" w:cs="宋体"/>
                <w:bCs/>
                <w:sz w:val="24"/>
              </w:rPr>
              <w:t>我院自2015年开始调研准备筹建“机械制造与自动化（增材制造技术）” 专业，在已有专业中设置相关课程，进行市场调研。</w:t>
            </w:r>
          </w:p>
          <w:p>
            <w:pPr>
              <w:spacing w:line="360" w:lineRule="auto"/>
              <w:ind w:firstLine="570"/>
              <w:rPr>
                <w:rFonts w:hint="eastAsia" w:ascii="宋体" w:hAnsi="宋体" w:eastAsia="宋体" w:cs="宋体"/>
                <w:b/>
                <w:bCs/>
                <w:sz w:val="24"/>
                <w:lang w:eastAsia="zh-CN"/>
              </w:rPr>
            </w:pPr>
            <w:r>
              <w:rPr>
                <w:rFonts w:hint="eastAsia" w:ascii="宋体" w:hAnsi="宋体" w:eastAsia="宋体" w:cs="宋体"/>
                <w:b/>
                <w:bCs/>
                <w:sz w:val="24"/>
              </w:rPr>
              <w:t>1</w:t>
            </w:r>
            <w:r>
              <w:rPr>
                <w:rFonts w:hint="eastAsia" w:ascii="宋体" w:hAnsi="宋体" w:eastAsia="宋体" w:cs="宋体"/>
                <w:b/>
                <w:bCs/>
                <w:sz w:val="24"/>
                <w:lang w:eastAsia="zh-CN"/>
              </w:rPr>
              <w:t>.</w:t>
            </w:r>
            <w:r>
              <w:rPr>
                <w:rFonts w:hint="eastAsia" w:ascii="宋体" w:hAnsi="宋体" w:eastAsia="宋体" w:cs="宋体"/>
                <w:b/>
                <w:bCs/>
                <w:sz w:val="24"/>
              </w:rPr>
              <w:t>前期学习调研</w:t>
            </w:r>
            <w:r>
              <w:rPr>
                <w:rFonts w:hint="eastAsia" w:ascii="宋体" w:hAnsi="宋体" w:eastAsia="宋体" w:cs="宋体"/>
                <w:b/>
                <w:bCs/>
                <w:sz w:val="24"/>
                <w:lang w:eastAsia="zh-CN"/>
              </w:rPr>
              <w:t>。</w:t>
            </w:r>
          </w:p>
          <w:p>
            <w:pPr>
              <w:spacing w:line="360" w:lineRule="auto"/>
              <w:ind w:firstLine="570"/>
              <w:rPr>
                <w:rFonts w:hint="eastAsia" w:ascii="宋体" w:hAnsi="宋体" w:eastAsia="宋体" w:cs="宋体"/>
                <w:bCs/>
                <w:sz w:val="24"/>
              </w:rPr>
            </w:pPr>
            <w:r>
              <w:rPr>
                <w:rFonts w:hint="eastAsia" w:ascii="宋体" w:hAnsi="宋体" w:eastAsia="宋体" w:cs="宋体"/>
                <w:bCs/>
                <w:sz w:val="24"/>
              </w:rPr>
              <w:t>2015-2018年完成举办增材制造技术专业学习调研工作。完成调研内容：</w:t>
            </w:r>
          </w:p>
          <w:p>
            <w:pPr>
              <w:spacing w:line="360" w:lineRule="auto"/>
              <w:ind w:firstLine="570"/>
              <w:rPr>
                <w:rFonts w:hint="eastAsia" w:ascii="宋体" w:hAnsi="宋体" w:eastAsia="宋体" w:cs="宋体"/>
                <w:bCs/>
                <w:sz w:val="24"/>
              </w:rPr>
            </w:pPr>
            <w:r>
              <w:rPr>
                <w:rFonts w:hint="eastAsia" w:ascii="宋体" w:hAnsi="宋体" w:eastAsia="宋体" w:cs="宋体"/>
                <w:bCs/>
                <w:sz w:val="24"/>
              </w:rPr>
              <w:t>（1）产业行业政策。</w:t>
            </w:r>
          </w:p>
          <w:p>
            <w:pPr>
              <w:spacing w:line="360" w:lineRule="auto"/>
              <w:ind w:firstLine="570"/>
              <w:rPr>
                <w:rFonts w:hint="eastAsia" w:ascii="宋体" w:hAnsi="宋体" w:eastAsia="宋体" w:cs="宋体"/>
                <w:bCs/>
                <w:sz w:val="24"/>
              </w:rPr>
            </w:pPr>
            <w:r>
              <w:rPr>
                <w:rFonts w:hint="eastAsia" w:ascii="宋体" w:hAnsi="宋体" w:eastAsia="宋体" w:cs="宋体"/>
                <w:bCs/>
                <w:sz w:val="24"/>
              </w:rPr>
              <w:t>（2）人才需求分析。增材制造行业产业发展趋势；企业、岗位的现状变化；行业、企业、就业市场，人才需求分析和预测等方面。</w:t>
            </w:r>
          </w:p>
          <w:p>
            <w:pPr>
              <w:spacing w:line="360" w:lineRule="auto"/>
              <w:ind w:firstLine="570"/>
              <w:rPr>
                <w:rFonts w:hint="eastAsia" w:ascii="宋体" w:hAnsi="宋体" w:eastAsia="宋体" w:cs="宋体"/>
                <w:bCs/>
                <w:sz w:val="24"/>
              </w:rPr>
            </w:pPr>
            <w:r>
              <w:rPr>
                <w:rFonts w:hint="eastAsia" w:ascii="宋体" w:hAnsi="宋体" w:eastAsia="宋体" w:cs="宋体"/>
                <w:bCs/>
                <w:sz w:val="24"/>
              </w:rPr>
              <w:t>（3）专业开设状况。该专业在全国职业院校中开设状况、招生／就业／在校生／教师队伍／实验实训教条等。</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2</w:t>
            </w:r>
            <w:r>
              <w:rPr>
                <w:rFonts w:hint="eastAsia" w:ascii="宋体" w:hAnsi="宋体" w:eastAsia="宋体" w:cs="宋体"/>
                <w:b/>
                <w:bCs/>
                <w:sz w:val="24"/>
              </w:rPr>
              <w:t>.完成人才培养方案、课程标准、实验实训教学文件的制定。</w:t>
            </w:r>
          </w:p>
          <w:p>
            <w:pPr>
              <w:spacing w:line="360" w:lineRule="auto"/>
              <w:ind w:firstLine="570"/>
              <w:rPr>
                <w:rFonts w:hint="eastAsia" w:ascii="宋体" w:hAnsi="宋体" w:eastAsia="宋体" w:cs="宋体"/>
                <w:bCs/>
                <w:sz w:val="24"/>
              </w:rPr>
            </w:pPr>
            <w:r>
              <w:rPr>
                <w:rFonts w:hint="eastAsia" w:ascii="宋体" w:hAnsi="宋体" w:eastAsia="宋体" w:cs="宋体"/>
                <w:bCs/>
                <w:sz w:val="24"/>
              </w:rPr>
              <w:t>2015年至今，经过对企业岗位、就业状况等情况进行调研和了解，同时业掌握了高职人才培养的状态，在此基础上完成了人才培养方案编制，并经过相关专家的论证。人才培养方案突出学生技能培养，安全识别能力、法律法规意识，以及工匠精神、工匠技能与创新意识。目前正在编制核心课程标准、实验实训方案等相关教学文件，已满足专业人才培养的要求。</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3</w:t>
            </w:r>
            <w:r>
              <w:rPr>
                <w:rFonts w:hint="eastAsia" w:ascii="宋体" w:hAnsi="宋体" w:eastAsia="宋体" w:cs="宋体"/>
                <w:b/>
                <w:bCs/>
                <w:sz w:val="24"/>
                <w:lang w:val="en-US" w:eastAsia="zh-CN"/>
              </w:rPr>
              <w:t>.</w:t>
            </w:r>
            <w:r>
              <w:rPr>
                <w:rFonts w:hint="eastAsia" w:ascii="宋体" w:hAnsi="宋体" w:eastAsia="宋体" w:cs="宋体"/>
                <w:b/>
                <w:bCs/>
                <w:sz w:val="24"/>
              </w:rPr>
              <w:t>加强设施条件、师资队伍建设，保障人才培养质量。</w:t>
            </w:r>
          </w:p>
          <w:p>
            <w:pPr>
              <w:spacing w:line="360" w:lineRule="auto"/>
              <w:ind w:firstLine="570"/>
              <w:rPr>
                <w:rFonts w:hint="eastAsia" w:ascii="宋体" w:hAnsi="宋体" w:eastAsia="宋体" w:cs="宋体"/>
                <w:bCs/>
                <w:sz w:val="24"/>
              </w:rPr>
            </w:pPr>
            <w:r>
              <w:rPr>
                <w:rFonts w:hint="eastAsia" w:ascii="宋体" w:hAnsi="宋体" w:eastAsia="宋体" w:cs="宋体"/>
                <w:bCs/>
                <w:sz w:val="24"/>
              </w:rPr>
              <w:t>2015年至</w:t>
            </w:r>
            <w:r>
              <w:rPr>
                <w:rFonts w:hint="eastAsia" w:ascii="宋体" w:hAnsi="宋体" w:cs="宋体"/>
                <w:bCs/>
                <w:sz w:val="24"/>
                <w:lang w:eastAsia="zh-CN"/>
              </w:rPr>
              <w:t>今</w:t>
            </w:r>
            <w:r>
              <w:rPr>
                <w:rFonts w:hint="eastAsia" w:ascii="宋体" w:hAnsi="宋体" w:eastAsia="宋体" w:cs="宋体"/>
                <w:bCs/>
                <w:sz w:val="24"/>
              </w:rPr>
              <w:t>我院建设的山西省高职实训基地建设项目中，根据市场调研情况和筹备建设机械制造与自动化增材制造方向专业计划的需要，为该专业投资建设了相关实验实训设施，硬件条件基本满足该专业的人才培养要求。</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4</w:t>
            </w:r>
            <w:r>
              <w:rPr>
                <w:rFonts w:hint="eastAsia" w:ascii="宋体" w:hAnsi="宋体" w:eastAsia="宋体" w:cs="宋体"/>
                <w:b/>
                <w:bCs/>
                <w:sz w:val="24"/>
                <w:lang w:val="en-US" w:eastAsia="zh-CN"/>
              </w:rPr>
              <w:t>.</w:t>
            </w:r>
            <w:r>
              <w:rPr>
                <w:rFonts w:hint="eastAsia" w:ascii="宋体" w:hAnsi="宋体" w:eastAsia="宋体" w:cs="宋体"/>
                <w:b/>
                <w:bCs/>
                <w:sz w:val="24"/>
              </w:rPr>
              <w:t>建立对接企业（就业）校外实训基地。</w:t>
            </w:r>
          </w:p>
          <w:p>
            <w:pPr>
              <w:spacing w:line="360" w:lineRule="auto"/>
              <w:ind w:firstLine="570"/>
              <w:rPr>
                <w:rFonts w:hint="eastAsia" w:ascii="宋体" w:hAnsi="宋体" w:eastAsia="宋体" w:cs="宋体"/>
                <w:bCs/>
                <w:sz w:val="24"/>
              </w:rPr>
            </w:pPr>
            <w:r>
              <w:rPr>
                <w:rFonts w:hint="eastAsia" w:ascii="宋体" w:hAnsi="宋体" w:eastAsia="宋体" w:cs="宋体"/>
                <w:bCs/>
                <w:sz w:val="24"/>
              </w:rPr>
              <w:t>2015年-</w:t>
            </w:r>
            <w:r>
              <w:rPr>
                <w:rFonts w:hint="eastAsia" w:ascii="宋体" w:hAnsi="宋体" w:cs="宋体"/>
                <w:bCs/>
                <w:sz w:val="24"/>
                <w:lang w:eastAsia="zh-CN"/>
              </w:rPr>
              <w:t>至今，</w:t>
            </w:r>
            <w:r>
              <w:rPr>
                <w:rFonts w:hint="eastAsia" w:ascii="宋体" w:hAnsi="宋体" w:eastAsia="宋体" w:cs="宋体"/>
                <w:bCs/>
                <w:sz w:val="24"/>
              </w:rPr>
              <w:t>我院已经和正在与20多家企业：机械制造、自动化、机电一体化等行业企业建立了校外实训基地，可以保证学生的实训和就业。</w:t>
            </w:r>
          </w:p>
          <w:p>
            <w:pPr>
              <w:spacing w:line="360" w:lineRule="auto"/>
              <w:ind w:firstLine="482" w:firstLineChars="200"/>
              <w:rPr>
                <w:rFonts w:hint="eastAsia" w:ascii="宋体" w:hAnsi="宋体" w:eastAsia="宋体" w:cs="宋体"/>
                <w:b/>
                <w:bCs/>
                <w:sz w:val="24"/>
              </w:rPr>
            </w:pPr>
            <w:r>
              <w:rPr>
                <w:rFonts w:hint="eastAsia" w:ascii="宋体" w:hAnsi="宋体" w:cs="宋体"/>
                <w:b/>
                <w:bCs/>
                <w:sz w:val="24"/>
                <w:lang w:val="en-US" w:eastAsia="zh-CN"/>
              </w:rPr>
              <w:t>5</w:t>
            </w:r>
            <w:r>
              <w:rPr>
                <w:rFonts w:hint="eastAsia" w:ascii="宋体" w:hAnsi="宋体" w:eastAsia="宋体" w:cs="宋体"/>
                <w:b/>
                <w:bCs/>
                <w:sz w:val="24"/>
                <w:lang w:val="en-US" w:eastAsia="zh-CN"/>
              </w:rPr>
              <w:t>.</w:t>
            </w:r>
            <w:r>
              <w:rPr>
                <w:rFonts w:hint="eastAsia" w:ascii="宋体" w:hAnsi="宋体" w:eastAsia="宋体" w:cs="宋体"/>
                <w:b/>
                <w:bCs/>
                <w:sz w:val="24"/>
              </w:rPr>
              <w:t>专业建设与专业群建设相结合，努力形成资源共享、相互支撑。</w:t>
            </w:r>
          </w:p>
          <w:p>
            <w:pPr>
              <w:spacing w:line="360" w:lineRule="auto"/>
              <w:ind w:firstLine="570"/>
              <w:rPr>
                <w:rFonts w:hint="eastAsia" w:ascii="宋体" w:hAnsi="宋体" w:eastAsia="宋体" w:cs="宋体"/>
                <w:bCs/>
                <w:sz w:val="24"/>
              </w:rPr>
            </w:pPr>
            <w:r>
              <w:rPr>
                <w:rFonts w:hint="eastAsia" w:ascii="宋体" w:hAnsi="宋体" w:eastAsia="宋体" w:cs="宋体"/>
                <w:bCs/>
                <w:sz w:val="24"/>
              </w:rPr>
              <w:t>机械制造与自动</w:t>
            </w:r>
            <w:r>
              <w:rPr>
                <w:rFonts w:hint="eastAsia" w:ascii="宋体" w:hAnsi="宋体" w:eastAsia="宋体" w:cs="宋体"/>
                <w:bCs/>
                <w:sz w:val="24"/>
                <w:lang w:eastAsia="zh-CN"/>
              </w:rPr>
              <w:t>（</w:t>
            </w:r>
            <w:r>
              <w:rPr>
                <w:rFonts w:hint="eastAsia" w:ascii="宋体" w:hAnsi="宋体" w:eastAsia="宋体" w:cs="宋体"/>
                <w:bCs/>
                <w:sz w:val="24"/>
              </w:rPr>
              <w:t>增材制造</w:t>
            </w:r>
            <w:r>
              <w:rPr>
                <w:rFonts w:hint="eastAsia" w:ascii="宋体" w:hAnsi="宋体" w:eastAsia="宋体" w:cs="宋体"/>
                <w:bCs/>
                <w:sz w:val="24"/>
                <w:lang w:eastAsia="zh-CN"/>
              </w:rPr>
              <w:t>技术）</w:t>
            </w:r>
            <w:r>
              <w:rPr>
                <w:rFonts w:hint="eastAsia" w:ascii="宋体" w:hAnsi="宋体" w:eastAsia="宋体" w:cs="宋体"/>
                <w:bCs/>
                <w:sz w:val="24"/>
              </w:rPr>
              <w:t>专业向建设与学院专业群建设相结合，以形成资源共享、相互支撑。我院现设有机电一体化、信息系网络技术等专业，我们将机械制造与自动化专业增材制造方向建设与专业群建设相结合，形成在师资、实验实训、教学文件、管理等方面的资源共享与相互支撑。</w:t>
            </w:r>
          </w:p>
          <w:p>
            <w:pPr>
              <w:spacing w:line="360" w:lineRule="auto"/>
              <w:ind w:firstLine="570"/>
              <w:rPr>
                <w:bCs/>
                <w:color w:val="FF0000"/>
                <w:sz w:val="28"/>
                <w:szCs w:val="28"/>
              </w:rPr>
            </w:pPr>
          </w:p>
        </w:tc>
      </w:tr>
    </w:tbl>
    <w:p>
      <w:pPr>
        <w:jc w:val="center"/>
        <w:rPr>
          <w:b/>
          <w:bCs/>
          <w:sz w:val="32"/>
          <w:szCs w:val="32"/>
        </w:rPr>
      </w:pPr>
    </w:p>
    <w:p>
      <w:pPr>
        <w:jc w:val="center"/>
        <w:rPr>
          <w:b/>
          <w:bCs/>
          <w:sz w:val="32"/>
          <w:szCs w:val="32"/>
        </w:rPr>
      </w:pPr>
      <w:r>
        <w:rPr>
          <w:b/>
          <w:bCs/>
          <w:sz w:val="32"/>
          <w:szCs w:val="32"/>
        </w:rPr>
        <w:t>9.申请增设专业的论证报告</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6" w:hRule="atLeast"/>
        </w:trPr>
        <w:tc>
          <w:tcPr>
            <w:tcW w:w="9147" w:type="dxa"/>
            <w:tcBorders>
              <w:bottom w:val="single" w:color="auto" w:sz="4" w:space="0"/>
            </w:tcBorders>
            <w:noWrap w:val="0"/>
            <w:vAlign w:val="top"/>
          </w:tcPr>
          <w:p>
            <w:pPr>
              <w:spacing w:line="360" w:lineRule="auto"/>
              <w:ind w:firstLine="482" w:firstLineChars="200"/>
              <w:rPr>
                <w:b/>
                <w:bCs/>
                <w:kern w:val="0"/>
                <w:sz w:val="24"/>
              </w:rPr>
            </w:pPr>
            <w:r>
              <w:rPr>
                <w:b/>
                <w:bCs/>
                <w:kern w:val="0"/>
                <w:sz w:val="24"/>
              </w:rPr>
              <w:t>一、行业发展趋势及对人才需求预测</w:t>
            </w:r>
          </w:p>
          <w:p>
            <w:pPr>
              <w:spacing w:line="360" w:lineRule="auto"/>
              <w:ind w:firstLine="570"/>
              <w:rPr>
                <w:rFonts w:hint="eastAsia" w:ascii="宋体" w:hAnsi="宋体" w:eastAsia="宋体" w:cs="宋体"/>
                <w:bCs/>
                <w:sz w:val="24"/>
              </w:rPr>
            </w:pPr>
            <w:r>
              <w:rPr>
                <w:rFonts w:hint="eastAsia" w:ascii="宋体" w:hAnsi="宋体" w:eastAsia="宋体" w:cs="宋体"/>
                <w:bCs/>
                <w:sz w:val="24"/>
              </w:rPr>
              <w:t>增材制造技术是以数字模型为基础，将材料逐层堆积制造出实体物品的新兴制造技术，体现了信息网络技术与先进材料技术、数字制造技术的密切结合，是先进制造业的重要组成部分。当前，增材制造技术已经从研发转向产业化应用，其与信息网络技术的深度融合，将给传统制造业带来变革性影响，被称为新一轮工业革命的标志性技术之一。世界各国纷纷将增材制造作为未来产业发展新的增长点重点培育，推动增材制造技术与信息网络技术、新材料技术、新设计理念的加速融合，力争抢占未来科技和产业制高点。</w:t>
            </w:r>
          </w:p>
          <w:p>
            <w:pPr>
              <w:spacing w:line="360" w:lineRule="auto"/>
              <w:ind w:firstLine="570"/>
              <w:rPr>
                <w:rFonts w:hint="eastAsia" w:ascii="宋体" w:hAnsi="宋体" w:eastAsia="宋体" w:cs="宋体"/>
                <w:bCs/>
                <w:sz w:val="24"/>
              </w:rPr>
            </w:pPr>
            <w:r>
              <w:rPr>
                <w:rFonts w:hint="eastAsia" w:ascii="宋体" w:hAnsi="宋体" w:eastAsia="宋体" w:cs="宋体"/>
                <w:bCs/>
                <w:sz w:val="24"/>
              </w:rPr>
              <w:t>目前我国国内增材制造主要集中在家电及电子消费品、建筑、教育、模具检测、医疗及牙科正畸、文化创意及文物修复、汽车及其他交通工具、航空航天等领域。自2011年以来，我国3D产业进入了高速发展期，2014年～2018年我国3D打印产业的市场规模年均复合增长率将高达43.4%。由于3D打印行业的快速发展和广阔的市场前景，相应的企业对3D打印专业人才的需求也越来越旺盛。目前我国3D打印行业的专业人才缺口巨大，制造行业对3D应用人才需求最大，且需求还在不断攀升。机械行业指导委员会提供了最新制造业人才供需指数报告，从事增材制造专业的职位有部分供需两旺，但整体人才供给明显不足。据调查，山西省增材制造、3D打印行业全省共需求2000余人/年，考虑人员流动、岗位转换、企业规模的扩大以及新企业开办等因素，每年人员的需求还在增加。我省高职院校中开设机械专业制造与自动化专业增材方向尚属空白。因此，在增材制造设备安装调试、工艺操作、销售服务等各个环节的岗位急需大批高素质技能型人才。同时，随着政府对新材料、装备制造业等监管力度加大，现有近万名在岗人员面临着各种岗位再培训。因此，增设机械制造与自动化增材制造技术方向是主动适应山西省对产业技术技能人才培养的需要。但省内本科、高职院校并没有设置增材制造类专业。</w:t>
            </w:r>
          </w:p>
          <w:p>
            <w:pPr>
              <w:spacing w:line="360" w:lineRule="auto"/>
              <w:ind w:firstLine="482" w:firstLineChars="200"/>
              <w:jc w:val="left"/>
              <w:rPr>
                <w:b/>
                <w:bCs/>
                <w:kern w:val="0"/>
                <w:sz w:val="24"/>
              </w:rPr>
            </w:pPr>
            <w:r>
              <w:rPr>
                <w:b/>
                <w:bCs/>
                <w:kern w:val="0"/>
                <w:sz w:val="24"/>
              </w:rPr>
              <w:t>二、增设</w:t>
            </w:r>
            <w:r>
              <w:rPr>
                <w:rFonts w:hint="eastAsia"/>
                <w:b/>
                <w:bCs/>
                <w:kern w:val="0"/>
                <w:sz w:val="24"/>
              </w:rPr>
              <w:t>机械制造与自动化（增材制造技术）</w:t>
            </w:r>
            <w:r>
              <w:rPr>
                <w:b/>
                <w:bCs/>
                <w:kern w:val="0"/>
                <w:sz w:val="24"/>
              </w:rPr>
              <w:t>专业的必要性与意义</w:t>
            </w:r>
          </w:p>
          <w:p>
            <w:pPr>
              <w:spacing w:line="360" w:lineRule="auto"/>
              <w:ind w:firstLine="480" w:firstLineChars="200"/>
              <w:rPr>
                <w:sz w:val="24"/>
              </w:rPr>
            </w:pPr>
            <w:r>
              <w:rPr>
                <w:rFonts w:hint="eastAsia" w:ascii="宋体" w:hAnsi="宋体" w:eastAsia="宋体" w:cs="宋体"/>
                <w:bCs/>
                <w:sz w:val="24"/>
              </w:rPr>
              <w:t>增材制造技术俗称3D打印技术，是制造业领域正在迅速发展的一项新兴的、具有工业革命意义的制造技术。3D打印可以有效地缩短产品研发周期、提高产品质量并减少生产成本，因而成为当前发展速度最快的行业，而在我省职业教育中尚属空白</w:t>
            </w:r>
            <w:r>
              <w:rPr>
                <w:sz w:val="24"/>
              </w:rPr>
              <w:t>。</w:t>
            </w:r>
          </w:p>
          <w:p>
            <w:pPr>
              <w:spacing w:line="360" w:lineRule="auto"/>
              <w:ind w:firstLine="570"/>
              <w:rPr>
                <w:rFonts w:hint="eastAsia" w:ascii="宋体" w:hAnsi="宋体" w:eastAsia="宋体" w:cs="宋体"/>
                <w:bCs/>
                <w:sz w:val="24"/>
              </w:rPr>
            </w:pPr>
            <w:r>
              <w:rPr>
                <w:rFonts w:hint="eastAsia" w:ascii="宋体" w:hAnsi="宋体" w:eastAsia="宋体" w:cs="宋体"/>
                <w:bCs/>
                <w:sz w:val="24"/>
              </w:rPr>
              <w:t>山西省“十三五”战略性新兴产业发展重点及方向，紧跟国际国内战略性新兴产业发展前景，立足省内现有产业发展基础和技术创新能力，集中力量重点发展高端装备制造业、新能源产业、新材料产业等九大产业。</w:t>
            </w:r>
          </w:p>
          <w:p>
            <w:pPr>
              <w:spacing w:line="360" w:lineRule="auto"/>
              <w:ind w:firstLine="570"/>
              <w:rPr>
                <w:rFonts w:hint="eastAsia" w:ascii="宋体" w:hAnsi="宋体" w:eastAsia="宋体" w:cs="宋体"/>
                <w:bCs/>
                <w:sz w:val="24"/>
              </w:rPr>
            </w:pPr>
            <w:r>
              <w:rPr>
                <w:rFonts w:hint="eastAsia" w:ascii="宋体" w:hAnsi="宋体" w:eastAsia="宋体" w:cs="宋体"/>
                <w:bCs/>
                <w:sz w:val="24"/>
              </w:rPr>
              <w:t>山西省“十三五”新型材料发展规划中提出：以技术创新为动力，加快推进纳米材料、石墨烯材料、智能材料等领域的重大技术攻关，拓展产品在航空航天、生物医学工程、微机械系统、精密加工等行业的应用范围，集中布局打造一批具有区域特色的前沿新型材料产业集中区。</w:t>
            </w:r>
          </w:p>
          <w:p>
            <w:pPr>
              <w:spacing w:line="360" w:lineRule="auto"/>
              <w:ind w:firstLine="570"/>
              <w:rPr>
                <w:rFonts w:hint="eastAsia" w:ascii="宋体" w:hAnsi="宋体" w:eastAsia="宋体" w:cs="宋体"/>
                <w:bCs/>
                <w:sz w:val="24"/>
              </w:rPr>
            </w:pPr>
            <w:r>
              <w:rPr>
                <w:rFonts w:hint="eastAsia" w:ascii="宋体" w:hAnsi="宋体" w:eastAsia="宋体" w:cs="宋体"/>
                <w:bCs/>
                <w:sz w:val="24"/>
              </w:rPr>
              <w:t>山西省教育厅关于做好2018年高等职业教育专业设置、调整与2019年拟招生专业备案工作的通知中提出，鼓励院校设置装备制造业、新材料等新兴产业相关专业。</w:t>
            </w:r>
          </w:p>
          <w:p>
            <w:pPr>
              <w:spacing w:line="360" w:lineRule="auto"/>
              <w:ind w:firstLine="570"/>
              <w:rPr>
                <w:rFonts w:hint="eastAsia" w:ascii="宋体" w:hAnsi="宋体" w:eastAsia="宋体" w:cs="宋体"/>
                <w:bCs/>
                <w:sz w:val="24"/>
              </w:rPr>
            </w:pPr>
            <w:r>
              <w:rPr>
                <w:rFonts w:hint="eastAsia" w:ascii="宋体" w:hAnsi="宋体" w:eastAsia="宋体" w:cs="宋体"/>
                <w:bCs/>
                <w:sz w:val="24"/>
              </w:rPr>
              <w:t>“机械制造与自动化（增材制造技术）”专业培养与装备制造业相关联，与新材料相对应的技术技能型人才。因此，增设“机械制造与自动化（增材制造技术）”专业是主动适应山西省经济社会发展及现代服务业对技术技能人才培养的需要。</w:t>
            </w:r>
          </w:p>
          <w:p>
            <w:pPr>
              <w:spacing w:line="360" w:lineRule="auto"/>
              <w:ind w:firstLine="570"/>
              <w:rPr>
                <w:rFonts w:hint="eastAsia" w:ascii="宋体" w:hAnsi="宋体" w:eastAsia="宋体" w:cs="宋体"/>
                <w:bCs/>
                <w:sz w:val="24"/>
              </w:rPr>
            </w:pPr>
            <w:r>
              <w:rPr>
                <w:rFonts w:hint="eastAsia" w:ascii="宋体" w:hAnsi="宋体" w:eastAsia="宋体" w:cs="宋体"/>
                <w:bCs/>
                <w:sz w:val="24"/>
              </w:rPr>
              <w:t>目前我国国内增材制造主要集中在家电及电子消费品、建筑、教育、模具检测、医疗及牙科正畸、文化创意及文物修复、汽车及其他交通工具、航空航天等领域，自2011年以来，我国3D产业进入了高速发展期，2014年～2018年我国3D打印产业的市场规模年均复合增长率将高达43.4%。由于3D打印行业的快速发展和广阔的市场前景，相应的企业对3D打印专业人才的需求也越来越旺盛。目前我国3D打印行业的专业人才缺口巨大，制造行业对3D应用人才需求最大，且需求还在不断攀升。机械行业指导委员会提供了最新制造业人才供需指数报告，从事增材制造专业的职位有部分供需两旺，但整体人才供给明显不足。据调查，山西省增材制造、3D打印行业全省共需求2000余人/年，考虑人员流动、岗位转换、企业规模的扩大以及新企业开办等因素，每年人员的需求还在增加。我省高职院校中开设增材方向尚属空白。因此，在增材制造设备安装调试、工艺操作、销售服务等各个环节的岗</w:t>
            </w:r>
            <w:r>
              <w:rPr>
                <w:bCs/>
                <w:kern w:val="0"/>
                <w:sz w:val="24"/>
              </w:rPr>
              <w:t>位急需大批高素质技能型人才。同时，</w:t>
            </w:r>
            <w:r>
              <w:rPr>
                <w:rFonts w:hint="eastAsia" w:ascii="宋体" w:hAnsi="宋体" w:eastAsia="宋体" w:cs="宋体"/>
                <w:bCs/>
                <w:sz w:val="24"/>
              </w:rPr>
              <w:t>随着政府对新材料、装备制造业等监管力度加大，现有近万名在岗人员面临着各种岗位再培训。因此，增设“机械制造与自动化（增材制造技术方向）”专业是主动适应山西省对产业技术技能人才培养的需要。</w:t>
            </w:r>
          </w:p>
          <w:p>
            <w:pPr>
              <w:spacing w:line="360" w:lineRule="auto"/>
              <w:ind w:firstLine="570"/>
              <w:rPr>
                <w:b/>
                <w:bCs/>
                <w:kern w:val="0"/>
                <w:sz w:val="24"/>
              </w:rPr>
            </w:pPr>
            <w:r>
              <w:rPr>
                <w:b/>
                <w:bCs/>
                <w:kern w:val="0"/>
                <w:sz w:val="24"/>
              </w:rPr>
              <w:t>三、我院增设该专业的可行性分析</w:t>
            </w:r>
          </w:p>
          <w:p>
            <w:pPr>
              <w:spacing w:line="360" w:lineRule="auto"/>
              <w:ind w:firstLine="570"/>
              <w:rPr>
                <w:rFonts w:hint="eastAsia" w:ascii="宋体" w:hAnsi="宋体" w:eastAsia="宋体" w:cs="宋体"/>
                <w:b/>
                <w:bCs w:val="0"/>
                <w:sz w:val="24"/>
              </w:rPr>
            </w:pPr>
            <w:r>
              <w:rPr>
                <w:rFonts w:hint="eastAsia" w:ascii="宋体" w:hAnsi="宋体" w:eastAsia="宋体" w:cs="宋体"/>
                <w:b/>
                <w:bCs w:val="0"/>
                <w:sz w:val="24"/>
              </w:rPr>
              <w:t>1.办学条件满足举办该专业的要求。</w:t>
            </w:r>
          </w:p>
          <w:p>
            <w:pPr>
              <w:spacing w:line="360" w:lineRule="auto"/>
              <w:ind w:firstLine="570"/>
              <w:rPr>
                <w:rFonts w:hint="eastAsia" w:ascii="宋体" w:hAnsi="宋体" w:eastAsia="宋体" w:cs="宋体"/>
                <w:bCs/>
                <w:sz w:val="24"/>
              </w:rPr>
            </w:pPr>
            <w:r>
              <w:rPr>
                <w:rFonts w:hint="eastAsia" w:ascii="宋体" w:hAnsi="宋体" w:eastAsia="宋体" w:cs="宋体"/>
                <w:bCs/>
                <w:sz w:val="24"/>
              </w:rPr>
              <w:t>我院现有3D打印实训室一个，共有3D打印机60余台，基本满足增设增材制造方向的人才培养需要。</w:t>
            </w:r>
          </w:p>
          <w:p>
            <w:pPr>
              <w:spacing w:line="360" w:lineRule="auto"/>
              <w:ind w:firstLine="570"/>
              <w:rPr>
                <w:rFonts w:hint="eastAsia" w:ascii="宋体" w:hAnsi="宋体" w:eastAsia="宋体" w:cs="宋体"/>
                <w:b/>
                <w:bCs w:val="0"/>
                <w:sz w:val="24"/>
              </w:rPr>
            </w:pPr>
            <w:r>
              <w:rPr>
                <w:rFonts w:hint="eastAsia" w:ascii="宋体" w:hAnsi="宋体" w:eastAsia="宋体" w:cs="宋体"/>
                <w:b/>
                <w:bCs w:val="0"/>
                <w:sz w:val="24"/>
              </w:rPr>
              <w:t>2</w:t>
            </w:r>
            <w:r>
              <w:rPr>
                <w:rFonts w:hint="eastAsia" w:ascii="宋体" w:hAnsi="宋体" w:eastAsia="宋体" w:cs="宋体"/>
                <w:b/>
                <w:bCs w:val="0"/>
                <w:sz w:val="24"/>
                <w:lang w:val="en-US" w:eastAsia="zh-CN"/>
              </w:rPr>
              <w:t>.</w:t>
            </w:r>
            <w:r>
              <w:rPr>
                <w:rFonts w:hint="eastAsia" w:ascii="宋体" w:hAnsi="宋体" w:eastAsia="宋体" w:cs="宋体"/>
                <w:b/>
                <w:bCs w:val="0"/>
                <w:sz w:val="24"/>
              </w:rPr>
              <w:t>开设专业前期筹建准备工作已经完成。</w:t>
            </w:r>
          </w:p>
          <w:p>
            <w:pPr>
              <w:spacing w:line="360" w:lineRule="auto"/>
              <w:ind w:firstLine="570"/>
              <w:rPr>
                <w:rFonts w:hint="eastAsia" w:ascii="宋体" w:hAnsi="宋体" w:eastAsia="宋体" w:cs="宋体"/>
                <w:bCs/>
                <w:sz w:val="24"/>
              </w:rPr>
            </w:pPr>
            <w:r>
              <w:rPr>
                <w:rFonts w:hint="eastAsia" w:ascii="宋体" w:hAnsi="宋体" w:eastAsia="宋体" w:cs="宋体"/>
                <w:bCs/>
                <w:sz w:val="24"/>
              </w:rPr>
              <w:t>我院自2015年起，对山西增材制造相关岗位人才需求状况、企业状况以及职业教育情况进行了调查。经调查，具备开办该专业的条件。</w:t>
            </w:r>
          </w:p>
          <w:p>
            <w:pPr>
              <w:spacing w:line="360" w:lineRule="auto"/>
              <w:ind w:firstLine="570"/>
              <w:rPr>
                <w:rFonts w:hint="eastAsia" w:ascii="宋体" w:hAnsi="宋体" w:eastAsia="宋体" w:cs="宋体"/>
                <w:b/>
                <w:bCs w:val="0"/>
                <w:sz w:val="24"/>
              </w:rPr>
            </w:pPr>
            <w:r>
              <w:rPr>
                <w:rFonts w:hint="eastAsia" w:ascii="宋体" w:hAnsi="宋体" w:eastAsia="宋体" w:cs="宋体"/>
                <w:b/>
                <w:bCs w:val="0"/>
                <w:sz w:val="24"/>
              </w:rPr>
              <w:t>3.加强设施条件、师资队伍建设，保障人才培养质量。</w:t>
            </w:r>
          </w:p>
          <w:p>
            <w:pPr>
              <w:spacing w:line="360" w:lineRule="auto"/>
              <w:ind w:firstLine="570"/>
              <w:rPr>
                <w:rFonts w:hint="eastAsia" w:ascii="宋体" w:hAnsi="宋体" w:eastAsia="宋体" w:cs="宋体"/>
                <w:bCs/>
                <w:sz w:val="24"/>
              </w:rPr>
            </w:pPr>
            <w:r>
              <w:rPr>
                <w:rFonts w:hint="eastAsia" w:ascii="宋体" w:hAnsi="宋体" w:eastAsia="宋体" w:cs="宋体"/>
                <w:bCs/>
                <w:sz w:val="24"/>
              </w:rPr>
              <w:t>2015年</w:t>
            </w:r>
            <w:r>
              <w:rPr>
                <w:rFonts w:hint="eastAsia" w:ascii="宋体" w:hAnsi="宋体" w:cs="宋体"/>
                <w:bCs/>
                <w:sz w:val="24"/>
                <w:lang w:eastAsia="zh-CN"/>
              </w:rPr>
              <w:t>至今</w:t>
            </w:r>
            <w:r>
              <w:rPr>
                <w:rFonts w:hint="eastAsia" w:ascii="宋体" w:hAnsi="宋体" w:eastAsia="宋体" w:cs="宋体"/>
                <w:bCs/>
                <w:sz w:val="24"/>
              </w:rPr>
              <w:t>我院建设的山西省高职实训基地建设项目中，根据市场调研情况和筹备建设“机械制造与自动化（增材制造技术）”专业计划的需要，为该专业投资建设了相关实验实训设施，硬件条件基本满足该专业的人才培养要求。</w:t>
            </w:r>
          </w:p>
          <w:p>
            <w:pPr>
              <w:spacing w:line="360" w:lineRule="auto"/>
              <w:ind w:firstLine="570"/>
              <w:rPr>
                <w:rFonts w:hint="eastAsia" w:ascii="宋体" w:hAnsi="宋体" w:eastAsia="宋体" w:cs="宋体"/>
                <w:b/>
                <w:bCs w:val="0"/>
                <w:sz w:val="24"/>
                <w:lang w:eastAsia="zh-CN"/>
              </w:rPr>
            </w:pPr>
            <w:r>
              <w:rPr>
                <w:rFonts w:hint="eastAsia" w:ascii="宋体" w:hAnsi="宋体" w:eastAsia="宋体" w:cs="宋体"/>
                <w:b/>
                <w:bCs w:val="0"/>
                <w:sz w:val="24"/>
              </w:rPr>
              <w:t>4</w:t>
            </w:r>
            <w:r>
              <w:rPr>
                <w:rFonts w:hint="eastAsia" w:ascii="宋体" w:hAnsi="宋体" w:eastAsia="宋体" w:cs="宋体"/>
                <w:b/>
                <w:bCs w:val="0"/>
                <w:sz w:val="24"/>
                <w:lang w:val="en-US" w:eastAsia="zh-CN"/>
              </w:rPr>
              <w:t>.</w:t>
            </w:r>
            <w:r>
              <w:rPr>
                <w:rFonts w:hint="eastAsia" w:ascii="宋体" w:hAnsi="宋体" w:eastAsia="宋体" w:cs="宋体"/>
                <w:b/>
                <w:bCs w:val="0"/>
                <w:sz w:val="24"/>
              </w:rPr>
              <w:t>建立对接企业（就业）校外实训基地</w:t>
            </w:r>
            <w:r>
              <w:rPr>
                <w:rFonts w:hint="eastAsia" w:ascii="宋体" w:hAnsi="宋体" w:eastAsia="宋体" w:cs="宋体"/>
                <w:b/>
                <w:bCs w:val="0"/>
                <w:sz w:val="24"/>
                <w:lang w:eastAsia="zh-CN"/>
              </w:rPr>
              <w:t>。</w:t>
            </w:r>
          </w:p>
          <w:p>
            <w:pPr>
              <w:spacing w:line="360" w:lineRule="auto"/>
              <w:ind w:firstLine="570"/>
              <w:rPr>
                <w:rFonts w:hint="eastAsia" w:ascii="宋体" w:hAnsi="宋体" w:eastAsia="宋体" w:cs="宋体"/>
                <w:bCs/>
                <w:sz w:val="24"/>
              </w:rPr>
            </w:pPr>
            <w:r>
              <w:rPr>
                <w:rFonts w:hint="eastAsia" w:ascii="宋体" w:hAnsi="宋体" w:eastAsia="宋体" w:cs="宋体"/>
                <w:bCs/>
                <w:sz w:val="24"/>
              </w:rPr>
              <w:t>我院已经和正在与20多家企业：机械制造、自动化、机电一体化等行业企业建立了校外实训基地，可以保证学生</w:t>
            </w:r>
            <w:r>
              <w:rPr>
                <w:sz w:val="24"/>
              </w:rPr>
              <w:t>的实训和就业。</w:t>
            </w:r>
            <w:r>
              <w:rPr>
                <w:rFonts w:hint="eastAsia"/>
                <w:bCs/>
                <w:kern w:val="0"/>
                <w:sz w:val="24"/>
              </w:rPr>
              <w:t>同事与数家企业达成就业意向，接受毕</w:t>
            </w:r>
            <w:r>
              <w:rPr>
                <w:rFonts w:hint="eastAsia" w:ascii="宋体" w:hAnsi="宋体" w:eastAsia="宋体" w:cs="宋体"/>
                <w:bCs/>
                <w:sz w:val="24"/>
              </w:rPr>
              <w:t>业生200人/年。</w:t>
            </w:r>
          </w:p>
          <w:p>
            <w:pPr>
              <w:spacing w:line="360" w:lineRule="auto"/>
              <w:ind w:firstLine="570"/>
              <w:rPr>
                <w:rFonts w:hint="eastAsia" w:ascii="宋体" w:hAnsi="宋体" w:eastAsia="宋体" w:cs="宋体"/>
                <w:b/>
                <w:bCs w:val="0"/>
                <w:sz w:val="24"/>
              </w:rPr>
            </w:pPr>
            <w:r>
              <w:rPr>
                <w:rFonts w:hint="eastAsia" w:ascii="宋体" w:hAnsi="宋体" w:eastAsia="宋体" w:cs="宋体"/>
                <w:b/>
                <w:bCs w:val="0"/>
                <w:sz w:val="24"/>
              </w:rPr>
              <w:t>5</w:t>
            </w:r>
            <w:r>
              <w:rPr>
                <w:rFonts w:hint="eastAsia" w:ascii="宋体" w:hAnsi="宋体" w:eastAsia="宋体" w:cs="宋体"/>
                <w:b/>
                <w:bCs w:val="0"/>
                <w:sz w:val="24"/>
                <w:lang w:val="en-US" w:eastAsia="zh-CN"/>
              </w:rPr>
              <w:t>.</w:t>
            </w:r>
            <w:r>
              <w:rPr>
                <w:rFonts w:hint="eastAsia" w:ascii="宋体" w:hAnsi="宋体" w:eastAsia="宋体" w:cs="宋体"/>
                <w:b/>
                <w:bCs w:val="0"/>
                <w:sz w:val="24"/>
              </w:rPr>
              <w:t>已完成人才培养方案、课程标准、实验实训教学文件的制定。</w:t>
            </w:r>
          </w:p>
          <w:p>
            <w:pPr>
              <w:spacing w:line="360" w:lineRule="auto"/>
              <w:ind w:firstLine="570"/>
              <w:rPr>
                <w:rFonts w:hint="eastAsia" w:ascii="宋体" w:hAnsi="宋体" w:eastAsia="宋体" w:cs="宋体"/>
                <w:bCs/>
                <w:sz w:val="24"/>
              </w:rPr>
            </w:pPr>
            <w:r>
              <w:rPr>
                <w:rFonts w:hint="eastAsia" w:ascii="宋体" w:hAnsi="宋体" w:eastAsia="宋体" w:cs="宋体"/>
                <w:bCs/>
                <w:sz w:val="24"/>
              </w:rPr>
              <w:t>展、行业企业人才需求、全省高职专业布局、招生与就业实际、我院举办该2015年至今，经过对企业岗位、就业状况等情况进行调研和了解，掌握了高职人才培养的状态，在此基础上完成了人才培养方案编制，并经过相关专家的论证，目前正在完善核心课程标准、实验实训方案等相关教学文件，已满足专业人才培养的要求。</w:t>
            </w:r>
          </w:p>
          <w:p>
            <w:pPr>
              <w:spacing w:line="360" w:lineRule="auto"/>
              <w:ind w:firstLine="570"/>
              <w:rPr>
                <w:rFonts w:hint="eastAsia" w:ascii="宋体" w:hAnsi="宋体" w:eastAsia="宋体" w:cs="宋体"/>
                <w:bCs/>
                <w:sz w:val="24"/>
              </w:rPr>
            </w:pPr>
            <w:r>
              <w:rPr>
                <w:rFonts w:hint="eastAsia" w:ascii="宋体" w:hAnsi="宋体" w:eastAsia="宋体" w:cs="宋体"/>
                <w:bCs/>
                <w:sz w:val="24"/>
              </w:rPr>
              <w:t>综上所述，从我省产业政策、经济社会发专业前期筹建准备，以及办学条件等诸方面分析论证,开设“机械制造与自动化（增材制造技术方向）”专业是完全可行。</w:t>
            </w:r>
          </w:p>
          <w:p>
            <w:pPr>
              <w:rPr>
                <w:sz w:val="30"/>
              </w:rPr>
            </w:pPr>
            <w:r>
              <w:rPr>
                <w:sz w:val="30"/>
              </w:rPr>
              <w:t xml:space="preserve">                                    </w:t>
            </w:r>
          </w:p>
          <w:p>
            <w:pPr>
              <w:rPr>
                <w:sz w:val="30"/>
              </w:rPr>
            </w:pPr>
          </w:p>
          <w:p>
            <w:pPr>
              <w:ind w:firstLine="6300" w:firstLineChars="2100"/>
              <w:rPr>
                <w:sz w:val="30"/>
              </w:rPr>
            </w:pPr>
            <w:r>
              <w:rPr>
                <w:sz w:val="30"/>
              </w:rPr>
              <w:t xml:space="preserve"> 20</w:t>
            </w:r>
            <w:r>
              <w:rPr>
                <w:rFonts w:hint="eastAsia"/>
                <w:sz w:val="30"/>
                <w:lang w:val="en-US" w:eastAsia="zh-CN"/>
              </w:rPr>
              <w:t>23</w:t>
            </w:r>
            <w:r>
              <w:rPr>
                <w:sz w:val="30"/>
              </w:rPr>
              <w:t>年</w:t>
            </w:r>
            <w:r>
              <w:rPr>
                <w:rFonts w:hint="eastAsia"/>
                <w:sz w:val="30"/>
                <w:lang w:val="en-US" w:eastAsia="zh-CN"/>
              </w:rPr>
              <w:t>8</w:t>
            </w:r>
            <w:r>
              <w:rPr>
                <w:sz w:val="30"/>
              </w:rPr>
              <w:t>月</w:t>
            </w:r>
            <w:r>
              <w:rPr>
                <w:rFonts w:hint="eastAsia"/>
                <w:sz w:val="30"/>
                <w:lang w:val="en-US" w:eastAsia="zh-CN"/>
              </w:rPr>
              <w:t>31</w:t>
            </w:r>
            <w:r>
              <w:rPr>
                <w:sz w:val="30"/>
              </w:rPr>
              <w:t>日</w:t>
            </w:r>
          </w:p>
        </w:tc>
      </w:tr>
    </w:tbl>
    <w:p>
      <w:pPr>
        <w:jc w:val="center"/>
        <w:rPr>
          <w:b/>
          <w:bCs/>
          <w:sz w:val="32"/>
          <w:szCs w:val="32"/>
        </w:rPr>
        <w:sectPr>
          <w:pgSz w:w="11906" w:h="16838"/>
          <w:pgMar w:top="1440" w:right="1797" w:bottom="1440" w:left="1797" w:header="851" w:footer="992" w:gutter="0"/>
          <w:pgNumType w:fmt="decimal"/>
          <w:cols w:space="720" w:num="1"/>
          <w:docGrid w:type="lines" w:linePitch="312" w:charSpace="0"/>
        </w:sectPr>
      </w:pPr>
    </w:p>
    <w:tbl>
      <w:tblPr>
        <w:tblStyle w:val="13"/>
        <w:tblW w:w="91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417"/>
        <w:gridCol w:w="1843"/>
        <w:gridCol w:w="1418"/>
        <w:gridCol w:w="1701"/>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9" w:type="dxa"/>
            <w:noWrap w:val="0"/>
            <w:vAlign w:val="center"/>
          </w:tcPr>
          <w:p>
            <w:pPr>
              <w:jc w:val="center"/>
              <w:rPr>
                <w:b/>
                <w:bCs/>
                <w:sz w:val="22"/>
              </w:rPr>
            </w:pPr>
            <w:r>
              <w:rPr>
                <w:b/>
                <w:bCs/>
                <w:sz w:val="22"/>
              </w:rPr>
              <w:t>姓名</w:t>
            </w:r>
          </w:p>
        </w:tc>
        <w:tc>
          <w:tcPr>
            <w:tcW w:w="1417" w:type="dxa"/>
            <w:noWrap w:val="0"/>
            <w:vAlign w:val="center"/>
          </w:tcPr>
          <w:p>
            <w:pPr>
              <w:jc w:val="center"/>
              <w:rPr>
                <w:b/>
                <w:bCs/>
                <w:sz w:val="22"/>
              </w:rPr>
            </w:pPr>
            <w:r>
              <w:rPr>
                <w:b/>
                <w:bCs/>
                <w:sz w:val="22"/>
              </w:rPr>
              <w:t>专业领域</w:t>
            </w:r>
          </w:p>
        </w:tc>
        <w:tc>
          <w:tcPr>
            <w:tcW w:w="1843" w:type="dxa"/>
            <w:noWrap w:val="0"/>
            <w:vAlign w:val="center"/>
          </w:tcPr>
          <w:p>
            <w:pPr>
              <w:jc w:val="center"/>
              <w:rPr>
                <w:b/>
                <w:bCs/>
                <w:sz w:val="22"/>
              </w:rPr>
            </w:pPr>
            <w:r>
              <w:rPr>
                <w:b/>
                <w:bCs/>
                <w:sz w:val="22"/>
              </w:rPr>
              <w:t>所在单位</w:t>
            </w:r>
          </w:p>
        </w:tc>
        <w:tc>
          <w:tcPr>
            <w:tcW w:w="1418" w:type="dxa"/>
            <w:noWrap w:val="0"/>
            <w:vAlign w:val="center"/>
          </w:tcPr>
          <w:p>
            <w:pPr>
              <w:jc w:val="center"/>
              <w:rPr>
                <w:b/>
                <w:bCs/>
                <w:sz w:val="22"/>
              </w:rPr>
            </w:pPr>
            <w:r>
              <w:rPr>
                <w:b/>
                <w:bCs/>
                <w:sz w:val="22"/>
              </w:rPr>
              <w:t>行政和专业职务</w:t>
            </w:r>
          </w:p>
        </w:tc>
        <w:tc>
          <w:tcPr>
            <w:tcW w:w="1701" w:type="dxa"/>
            <w:noWrap w:val="0"/>
            <w:vAlign w:val="center"/>
          </w:tcPr>
          <w:p>
            <w:pPr>
              <w:jc w:val="center"/>
              <w:rPr>
                <w:b/>
                <w:bCs/>
                <w:sz w:val="22"/>
              </w:rPr>
            </w:pPr>
            <w:r>
              <w:rPr>
                <w:b/>
                <w:bCs/>
                <w:sz w:val="22"/>
              </w:rPr>
              <w:t>联系电话</w:t>
            </w:r>
          </w:p>
        </w:tc>
        <w:tc>
          <w:tcPr>
            <w:tcW w:w="1809" w:type="dxa"/>
            <w:tcBorders>
              <w:right w:val="single" w:color="auto" w:sz="4" w:space="0"/>
            </w:tcBorders>
            <w:noWrap w:val="0"/>
            <w:vAlign w:val="center"/>
          </w:tcPr>
          <w:p>
            <w:pPr>
              <w:jc w:val="center"/>
              <w:rPr>
                <w:b/>
                <w:bCs/>
                <w:sz w:val="22"/>
              </w:rPr>
            </w:pPr>
            <w:r>
              <w:rPr>
                <w:b/>
                <w:bCs/>
                <w:sz w:val="2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9" w:type="dxa"/>
            <w:noWrap w:val="0"/>
            <w:vAlign w:val="center"/>
          </w:tcPr>
          <w:p>
            <w:pPr>
              <w:jc w:val="center"/>
              <w:rPr>
                <w:sz w:val="22"/>
              </w:rPr>
            </w:pPr>
            <w:r>
              <w:rPr>
                <w:rFonts w:hint="eastAsia"/>
                <w:sz w:val="22"/>
              </w:rPr>
              <w:t>赵毅</w:t>
            </w:r>
          </w:p>
        </w:tc>
        <w:tc>
          <w:tcPr>
            <w:tcW w:w="1417" w:type="dxa"/>
            <w:noWrap w:val="0"/>
            <w:vAlign w:val="center"/>
          </w:tcPr>
          <w:p>
            <w:pPr>
              <w:jc w:val="center"/>
              <w:rPr>
                <w:sz w:val="22"/>
              </w:rPr>
            </w:pPr>
            <w:r>
              <w:rPr>
                <w:rFonts w:hint="eastAsia"/>
                <w:sz w:val="22"/>
              </w:rPr>
              <w:t>增材制造</w:t>
            </w:r>
          </w:p>
        </w:tc>
        <w:tc>
          <w:tcPr>
            <w:tcW w:w="1843" w:type="dxa"/>
            <w:noWrap w:val="0"/>
            <w:vAlign w:val="center"/>
          </w:tcPr>
          <w:p>
            <w:pPr>
              <w:jc w:val="center"/>
              <w:rPr>
                <w:sz w:val="22"/>
              </w:rPr>
            </w:pPr>
            <w:r>
              <w:rPr>
                <w:rFonts w:hint="eastAsia"/>
                <w:sz w:val="22"/>
              </w:rPr>
              <w:t>上海数造机电科技有限公司</w:t>
            </w:r>
          </w:p>
        </w:tc>
        <w:tc>
          <w:tcPr>
            <w:tcW w:w="1418" w:type="dxa"/>
            <w:noWrap w:val="0"/>
            <w:vAlign w:val="center"/>
          </w:tcPr>
          <w:p>
            <w:pPr>
              <w:jc w:val="center"/>
              <w:rPr>
                <w:sz w:val="22"/>
              </w:rPr>
            </w:pPr>
            <w:r>
              <w:rPr>
                <w:rFonts w:hint="eastAsia"/>
                <w:sz w:val="22"/>
              </w:rPr>
              <w:t>董事长</w:t>
            </w:r>
          </w:p>
        </w:tc>
        <w:tc>
          <w:tcPr>
            <w:tcW w:w="1701" w:type="dxa"/>
            <w:noWrap w:val="0"/>
            <w:vAlign w:val="center"/>
          </w:tcPr>
          <w:p>
            <w:pPr>
              <w:jc w:val="center"/>
              <w:rPr>
                <w:sz w:val="22"/>
              </w:rPr>
            </w:pPr>
            <w:r>
              <w:rPr>
                <w:rFonts w:hint="eastAsia"/>
                <w:sz w:val="22"/>
              </w:rPr>
              <w:t>021-31180558</w:t>
            </w:r>
          </w:p>
        </w:tc>
        <w:tc>
          <w:tcPr>
            <w:tcW w:w="1809" w:type="dxa"/>
            <w:noWrap w:val="0"/>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9" w:type="dxa"/>
            <w:noWrap w:val="0"/>
            <w:vAlign w:val="center"/>
          </w:tcPr>
          <w:p>
            <w:pPr>
              <w:jc w:val="center"/>
              <w:rPr>
                <w:sz w:val="22"/>
              </w:rPr>
            </w:pPr>
            <w:r>
              <w:rPr>
                <w:rFonts w:hint="eastAsia"/>
                <w:sz w:val="22"/>
              </w:rPr>
              <w:t>郭瑞</w:t>
            </w:r>
          </w:p>
        </w:tc>
        <w:tc>
          <w:tcPr>
            <w:tcW w:w="1417" w:type="dxa"/>
            <w:noWrap w:val="0"/>
            <w:vAlign w:val="center"/>
          </w:tcPr>
          <w:p>
            <w:pPr>
              <w:jc w:val="center"/>
              <w:rPr>
                <w:sz w:val="22"/>
              </w:rPr>
            </w:pPr>
            <w:r>
              <w:rPr>
                <w:rFonts w:hint="eastAsia"/>
                <w:sz w:val="22"/>
              </w:rPr>
              <w:t>增材制造</w:t>
            </w:r>
          </w:p>
        </w:tc>
        <w:tc>
          <w:tcPr>
            <w:tcW w:w="1843" w:type="dxa"/>
            <w:noWrap w:val="0"/>
            <w:vAlign w:val="center"/>
          </w:tcPr>
          <w:p>
            <w:pPr>
              <w:jc w:val="center"/>
              <w:rPr>
                <w:sz w:val="22"/>
              </w:rPr>
            </w:pPr>
            <w:r>
              <w:rPr>
                <w:rFonts w:hint="eastAsia"/>
                <w:sz w:val="22"/>
              </w:rPr>
              <w:t>太原市奥蓝电子科技有限公司</w:t>
            </w:r>
          </w:p>
        </w:tc>
        <w:tc>
          <w:tcPr>
            <w:tcW w:w="1418" w:type="dxa"/>
            <w:noWrap w:val="0"/>
            <w:vAlign w:val="center"/>
          </w:tcPr>
          <w:p>
            <w:pPr>
              <w:jc w:val="center"/>
              <w:rPr>
                <w:sz w:val="22"/>
              </w:rPr>
            </w:pPr>
            <w:r>
              <w:rPr>
                <w:rFonts w:hint="eastAsia"/>
                <w:sz w:val="22"/>
              </w:rPr>
              <w:t>总经理</w:t>
            </w:r>
          </w:p>
        </w:tc>
        <w:tc>
          <w:tcPr>
            <w:tcW w:w="1701" w:type="dxa"/>
            <w:noWrap w:val="0"/>
            <w:vAlign w:val="center"/>
          </w:tcPr>
          <w:p>
            <w:pPr>
              <w:jc w:val="center"/>
              <w:rPr>
                <w:sz w:val="22"/>
              </w:rPr>
            </w:pPr>
            <w:r>
              <w:rPr>
                <w:rFonts w:hint="eastAsia"/>
                <w:sz w:val="22"/>
              </w:rPr>
              <w:t>13073581615</w:t>
            </w:r>
          </w:p>
        </w:tc>
        <w:tc>
          <w:tcPr>
            <w:tcW w:w="1809" w:type="dxa"/>
            <w:noWrap w:val="0"/>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9" w:type="dxa"/>
            <w:noWrap w:val="0"/>
            <w:vAlign w:val="center"/>
          </w:tcPr>
          <w:p>
            <w:pPr>
              <w:jc w:val="center"/>
              <w:rPr>
                <w:sz w:val="22"/>
              </w:rPr>
            </w:pPr>
            <w:r>
              <w:rPr>
                <w:rFonts w:hint="eastAsia"/>
                <w:sz w:val="22"/>
              </w:rPr>
              <w:t>邱成刚</w:t>
            </w:r>
          </w:p>
        </w:tc>
        <w:tc>
          <w:tcPr>
            <w:tcW w:w="1417" w:type="dxa"/>
            <w:noWrap w:val="0"/>
            <w:vAlign w:val="center"/>
          </w:tcPr>
          <w:p>
            <w:pPr>
              <w:jc w:val="center"/>
              <w:rPr>
                <w:sz w:val="22"/>
              </w:rPr>
            </w:pPr>
            <w:r>
              <w:rPr>
                <w:rFonts w:hint="eastAsia"/>
                <w:sz w:val="22"/>
              </w:rPr>
              <w:t>增材制造</w:t>
            </w:r>
          </w:p>
        </w:tc>
        <w:tc>
          <w:tcPr>
            <w:tcW w:w="1843" w:type="dxa"/>
            <w:noWrap w:val="0"/>
            <w:vAlign w:val="center"/>
          </w:tcPr>
          <w:p>
            <w:pPr>
              <w:jc w:val="center"/>
              <w:rPr>
                <w:sz w:val="22"/>
              </w:rPr>
            </w:pPr>
            <w:r>
              <w:rPr>
                <w:rFonts w:hint="eastAsia"/>
                <w:sz w:val="22"/>
              </w:rPr>
              <w:t>浙江闪铸三维科技有限公司</w:t>
            </w:r>
          </w:p>
        </w:tc>
        <w:tc>
          <w:tcPr>
            <w:tcW w:w="1418" w:type="dxa"/>
            <w:noWrap w:val="0"/>
            <w:vAlign w:val="center"/>
          </w:tcPr>
          <w:p>
            <w:pPr>
              <w:jc w:val="center"/>
              <w:rPr>
                <w:sz w:val="22"/>
              </w:rPr>
            </w:pPr>
            <w:r>
              <w:rPr>
                <w:rFonts w:hint="eastAsia"/>
                <w:sz w:val="22"/>
              </w:rPr>
              <w:t>销售经理</w:t>
            </w:r>
          </w:p>
        </w:tc>
        <w:tc>
          <w:tcPr>
            <w:tcW w:w="1701" w:type="dxa"/>
            <w:noWrap w:val="0"/>
            <w:vAlign w:val="center"/>
          </w:tcPr>
          <w:p>
            <w:pPr>
              <w:jc w:val="center"/>
              <w:rPr>
                <w:sz w:val="22"/>
              </w:rPr>
            </w:pPr>
            <w:r>
              <w:rPr>
                <w:rFonts w:hint="eastAsia"/>
                <w:sz w:val="22"/>
              </w:rPr>
              <w:t>18069995132</w:t>
            </w:r>
          </w:p>
        </w:tc>
        <w:tc>
          <w:tcPr>
            <w:tcW w:w="1809" w:type="dxa"/>
            <w:noWrap w:val="0"/>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9" w:type="dxa"/>
            <w:noWrap w:val="0"/>
            <w:vAlign w:val="center"/>
          </w:tcPr>
          <w:p>
            <w:pPr>
              <w:jc w:val="center"/>
              <w:rPr>
                <w:sz w:val="22"/>
              </w:rPr>
            </w:pPr>
            <w:r>
              <w:rPr>
                <w:rFonts w:hint="eastAsia"/>
                <w:sz w:val="22"/>
              </w:rPr>
              <w:t>黄海峰</w:t>
            </w:r>
          </w:p>
        </w:tc>
        <w:tc>
          <w:tcPr>
            <w:tcW w:w="1417" w:type="dxa"/>
            <w:noWrap w:val="0"/>
            <w:vAlign w:val="center"/>
          </w:tcPr>
          <w:p>
            <w:pPr>
              <w:jc w:val="center"/>
              <w:rPr>
                <w:sz w:val="22"/>
              </w:rPr>
            </w:pPr>
            <w:r>
              <w:rPr>
                <w:rFonts w:hint="eastAsia"/>
                <w:sz w:val="22"/>
              </w:rPr>
              <w:t>增材制造</w:t>
            </w:r>
          </w:p>
        </w:tc>
        <w:tc>
          <w:tcPr>
            <w:tcW w:w="1843" w:type="dxa"/>
            <w:noWrap w:val="0"/>
            <w:vAlign w:val="center"/>
          </w:tcPr>
          <w:p>
            <w:pPr>
              <w:jc w:val="center"/>
              <w:rPr>
                <w:sz w:val="22"/>
              </w:rPr>
            </w:pPr>
            <w:r>
              <w:rPr>
                <w:rFonts w:hint="eastAsia"/>
                <w:sz w:val="22"/>
              </w:rPr>
              <w:t>上海数造机电科技有限公司</w:t>
            </w:r>
          </w:p>
        </w:tc>
        <w:tc>
          <w:tcPr>
            <w:tcW w:w="1418" w:type="dxa"/>
            <w:noWrap w:val="0"/>
            <w:vAlign w:val="center"/>
          </w:tcPr>
          <w:p>
            <w:pPr>
              <w:jc w:val="center"/>
              <w:rPr>
                <w:sz w:val="22"/>
              </w:rPr>
            </w:pPr>
            <w:r>
              <w:rPr>
                <w:rFonts w:hint="eastAsia"/>
                <w:sz w:val="22"/>
              </w:rPr>
              <w:t>大区销售经理</w:t>
            </w:r>
          </w:p>
        </w:tc>
        <w:tc>
          <w:tcPr>
            <w:tcW w:w="1701" w:type="dxa"/>
            <w:noWrap w:val="0"/>
            <w:vAlign w:val="center"/>
          </w:tcPr>
          <w:p>
            <w:pPr>
              <w:jc w:val="center"/>
              <w:rPr>
                <w:sz w:val="22"/>
              </w:rPr>
            </w:pPr>
            <w:r>
              <w:rPr>
                <w:rFonts w:hint="eastAsia"/>
                <w:sz w:val="22"/>
              </w:rPr>
              <w:t>18016260318</w:t>
            </w:r>
          </w:p>
        </w:tc>
        <w:tc>
          <w:tcPr>
            <w:tcW w:w="1809" w:type="dxa"/>
            <w:noWrap w:val="0"/>
            <w:vAlign w:val="center"/>
          </w:tcPr>
          <w:p>
            <w:pPr>
              <w:jc w:val="center"/>
              <w:rPr>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59" w:type="dxa"/>
            <w:noWrap w:val="0"/>
            <w:vAlign w:val="center"/>
          </w:tcPr>
          <w:p>
            <w:pPr>
              <w:jc w:val="center"/>
              <w:rPr>
                <w:sz w:val="22"/>
              </w:rPr>
            </w:pPr>
            <w:r>
              <w:rPr>
                <w:rFonts w:hint="eastAsia"/>
                <w:sz w:val="22"/>
              </w:rPr>
              <w:t>徐超</w:t>
            </w:r>
          </w:p>
        </w:tc>
        <w:tc>
          <w:tcPr>
            <w:tcW w:w="1417" w:type="dxa"/>
            <w:noWrap w:val="0"/>
            <w:vAlign w:val="center"/>
          </w:tcPr>
          <w:p>
            <w:pPr>
              <w:jc w:val="center"/>
              <w:rPr>
                <w:sz w:val="22"/>
              </w:rPr>
            </w:pPr>
            <w:r>
              <w:rPr>
                <w:rFonts w:hint="eastAsia"/>
                <w:sz w:val="22"/>
              </w:rPr>
              <w:t>增材制造</w:t>
            </w:r>
          </w:p>
        </w:tc>
        <w:tc>
          <w:tcPr>
            <w:tcW w:w="1843" w:type="dxa"/>
            <w:noWrap w:val="0"/>
            <w:vAlign w:val="center"/>
          </w:tcPr>
          <w:p>
            <w:pPr>
              <w:jc w:val="center"/>
              <w:rPr>
                <w:sz w:val="22"/>
              </w:rPr>
            </w:pPr>
            <w:r>
              <w:rPr>
                <w:rFonts w:hint="eastAsia"/>
                <w:sz w:val="22"/>
              </w:rPr>
              <w:t>太原市奥蓝电子科技有限公司</w:t>
            </w:r>
          </w:p>
        </w:tc>
        <w:tc>
          <w:tcPr>
            <w:tcW w:w="1418" w:type="dxa"/>
            <w:noWrap w:val="0"/>
            <w:vAlign w:val="center"/>
          </w:tcPr>
          <w:p>
            <w:pPr>
              <w:jc w:val="center"/>
              <w:rPr>
                <w:sz w:val="22"/>
              </w:rPr>
            </w:pPr>
            <w:r>
              <w:rPr>
                <w:rFonts w:hint="eastAsia"/>
                <w:sz w:val="22"/>
              </w:rPr>
              <w:t>副总经理</w:t>
            </w:r>
          </w:p>
        </w:tc>
        <w:tc>
          <w:tcPr>
            <w:tcW w:w="1701" w:type="dxa"/>
            <w:noWrap w:val="0"/>
            <w:vAlign w:val="center"/>
          </w:tcPr>
          <w:p>
            <w:pPr>
              <w:jc w:val="center"/>
              <w:rPr>
                <w:sz w:val="22"/>
              </w:rPr>
            </w:pPr>
            <w:r>
              <w:rPr>
                <w:rFonts w:hint="eastAsia"/>
                <w:sz w:val="22"/>
              </w:rPr>
              <w:t>15834136655</w:t>
            </w:r>
          </w:p>
        </w:tc>
        <w:tc>
          <w:tcPr>
            <w:tcW w:w="1809" w:type="dxa"/>
            <w:noWrap w:val="0"/>
            <w:vAlign w:val="center"/>
          </w:tcPr>
          <w:p>
            <w:pPr>
              <w:jc w:val="center"/>
              <w:rPr>
                <w:sz w:val="22"/>
              </w:rPr>
            </w:pPr>
          </w:p>
        </w:tc>
      </w:tr>
    </w:tbl>
    <w:p>
      <w:pPr>
        <w:jc w:val="center"/>
        <w:rPr>
          <w:rFonts w:hint="eastAsia"/>
          <w:b/>
          <w:bCs/>
          <w:sz w:val="32"/>
          <w:szCs w:val="32"/>
        </w:rPr>
      </w:pPr>
    </w:p>
    <w:p>
      <w:pPr>
        <w:jc w:val="center"/>
        <w:rPr>
          <w:rFonts w:hint="eastAsia"/>
          <w:b/>
          <w:bCs/>
          <w:sz w:val="32"/>
          <w:szCs w:val="32"/>
        </w:rPr>
      </w:pPr>
    </w:p>
    <w:p>
      <w:pPr>
        <w:jc w:val="center"/>
        <w:rPr>
          <w:b/>
          <w:bCs/>
          <w:sz w:val="32"/>
          <w:szCs w:val="32"/>
        </w:rPr>
        <w:sectPr>
          <w:pgSz w:w="11906" w:h="16838"/>
          <w:pgMar w:top="1440" w:right="1797" w:bottom="1440" w:left="1797" w:header="851" w:footer="992" w:gutter="0"/>
          <w:pgNumType w:fmt="decimal"/>
          <w:cols w:space="720" w:num="1"/>
          <w:docGrid w:type="lines" w:linePitch="312" w:charSpace="0"/>
        </w:sect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2" w:hRule="atLeast"/>
        </w:trPr>
        <w:tc>
          <w:tcPr>
            <w:tcW w:w="2094" w:type="dxa"/>
            <w:noWrap w:val="0"/>
            <w:vAlign w:val="center"/>
          </w:tcPr>
          <w:p>
            <w:pPr>
              <w:jc w:val="center"/>
              <w:rPr>
                <w:sz w:val="24"/>
              </w:rPr>
            </w:pPr>
            <w:r>
              <w:rPr>
                <w:sz w:val="24"/>
              </w:rPr>
              <w:t>校内专业设置评议专家组织审议意见</w:t>
            </w:r>
          </w:p>
        </w:tc>
        <w:tc>
          <w:tcPr>
            <w:tcW w:w="7053" w:type="dxa"/>
            <w:noWrap w:val="0"/>
            <w:vAlign w:val="center"/>
          </w:tcPr>
          <w:p>
            <w:pPr>
              <w:spacing w:line="480" w:lineRule="auto"/>
              <w:ind w:firstLine="480" w:firstLineChars="200"/>
              <w:rPr>
                <w:sz w:val="28"/>
              </w:rPr>
            </w:pPr>
            <w:r>
              <w:rPr>
                <w:rFonts w:hint="eastAsia"/>
                <w:sz w:val="24"/>
              </w:rPr>
              <w:t>学院“机械制造与自动化（增材制造技术）”专业，符合我省乃至增材制造行业产业的需要，学院现有师资、实训设施等资源，可满足该专业教学、实训的需要</w:t>
            </w:r>
            <w:r>
              <w:rPr>
                <w:rFonts w:hint="eastAsia"/>
                <w:sz w:val="28"/>
              </w:rPr>
              <w:t>。</w:t>
            </w:r>
          </w:p>
          <w:p>
            <w:pPr>
              <w:spacing w:line="480" w:lineRule="auto"/>
              <w:ind w:firstLine="720" w:firstLineChars="300"/>
              <w:rPr>
                <w:rFonts w:hint="eastAsia" w:eastAsia="宋体"/>
                <w:sz w:val="24"/>
                <w:lang w:eastAsia="zh-CN"/>
              </w:rPr>
            </w:pPr>
            <w:r>
              <w:rPr>
                <w:rFonts w:hint="eastAsia"/>
                <w:sz w:val="24"/>
              </w:rPr>
              <w:t>同意增设该专业</w:t>
            </w:r>
            <w:r>
              <w:rPr>
                <w:rFonts w:hint="eastAsia"/>
                <w:sz w:val="24"/>
                <w:lang w:eastAsia="zh-CN"/>
              </w:rPr>
              <w:t>。</w:t>
            </w:r>
          </w:p>
          <w:p>
            <w:pPr>
              <w:ind w:firstLine="720" w:firstLineChars="300"/>
              <w:rPr>
                <w:sz w:val="24"/>
              </w:rPr>
            </w:pPr>
          </w:p>
          <w:p>
            <w:pPr>
              <w:ind w:firstLine="720" w:firstLineChars="300"/>
              <w:rPr>
                <w:sz w:val="24"/>
              </w:rPr>
            </w:pPr>
          </w:p>
          <w:p>
            <w:pPr>
              <w:ind w:firstLine="432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trPr>
        <w:tc>
          <w:tcPr>
            <w:tcW w:w="2094" w:type="dxa"/>
            <w:noWrap w:val="0"/>
            <w:vAlign w:val="center"/>
          </w:tcPr>
          <w:p>
            <w:pPr>
              <w:jc w:val="center"/>
              <w:rPr>
                <w:sz w:val="24"/>
              </w:rPr>
            </w:pPr>
            <w:r>
              <w:rPr>
                <w:sz w:val="24"/>
              </w:rPr>
              <w:t>学校意见</w:t>
            </w:r>
          </w:p>
        </w:tc>
        <w:tc>
          <w:tcPr>
            <w:tcW w:w="7053" w:type="dxa"/>
            <w:noWrap w:val="0"/>
            <w:vAlign w:val="center"/>
          </w:tcPr>
          <w:p>
            <w:pPr>
              <w:ind w:firstLine="360" w:firstLineChars="150"/>
              <w:rPr>
                <w:sz w:val="24"/>
              </w:rPr>
            </w:pPr>
          </w:p>
          <w:p>
            <w:pPr>
              <w:ind w:firstLine="360" w:firstLineChars="150"/>
              <w:rPr>
                <w:sz w:val="24"/>
              </w:rPr>
            </w:pPr>
          </w:p>
          <w:p>
            <w:pPr>
              <w:ind w:firstLine="480" w:firstLineChars="150"/>
              <w:rPr>
                <w:rFonts w:hint="eastAsia"/>
                <w:sz w:val="32"/>
              </w:rPr>
            </w:pPr>
            <w:r>
              <w:rPr>
                <w:rFonts w:hint="eastAsia"/>
                <w:sz w:val="32"/>
              </w:rPr>
              <w:t>同意申报</w:t>
            </w:r>
          </w:p>
          <w:p>
            <w:pPr>
              <w:ind w:firstLine="360" w:firstLineChars="150"/>
              <w:rPr>
                <w:rFonts w:hint="eastAsia"/>
                <w:sz w:val="24"/>
              </w:rPr>
            </w:pPr>
          </w:p>
          <w:p>
            <w:pPr>
              <w:ind w:firstLine="360" w:firstLineChars="150"/>
              <w:rPr>
                <w:rFonts w:hint="eastAsia"/>
                <w:sz w:val="24"/>
              </w:rPr>
            </w:pPr>
          </w:p>
          <w:p>
            <w:pPr>
              <w:ind w:firstLine="360" w:firstLineChars="150"/>
              <w:rPr>
                <w:rFonts w:hint="eastAsia"/>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1" w:hRule="atLeast"/>
        </w:trPr>
        <w:tc>
          <w:tcPr>
            <w:tcW w:w="2094" w:type="dxa"/>
            <w:noWrap w:val="0"/>
            <w:vAlign w:val="center"/>
          </w:tcPr>
          <w:p>
            <w:pPr>
              <w:jc w:val="center"/>
              <w:rPr>
                <w:sz w:val="24"/>
              </w:rPr>
            </w:pPr>
            <w:r>
              <w:rPr>
                <w:sz w:val="24"/>
              </w:rPr>
              <w:t>省级高职专业设置指导专家组织意见</w:t>
            </w:r>
          </w:p>
        </w:tc>
        <w:tc>
          <w:tcPr>
            <w:tcW w:w="7053" w:type="dxa"/>
            <w:noWrap w:val="0"/>
            <w:vAlign w:val="center"/>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sz w:val="24"/>
              </w:rPr>
            </w:pPr>
          </w:p>
          <w:p>
            <w:pPr>
              <w:ind w:firstLine="3240" w:firstLineChars="1350"/>
              <w:rPr>
                <w:sz w:val="24"/>
              </w:rPr>
            </w:pPr>
            <w:r>
              <w:rPr>
                <w:sz w:val="24"/>
              </w:rPr>
              <w:t>专家签名：</w:t>
            </w:r>
          </w:p>
          <w:p>
            <w:pPr>
              <w:rPr>
                <w:sz w:val="24"/>
              </w:rPr>
            </w:pPr>
          </w:p>
          <w:p>
            <w:pPr>
              <w:jc w:val="center"/>
              <w:rPr>
                <w:sz w:val="24"/>
              </w:rPr>
            </w:pPr>
            <w:r>
              <w:rPr>
                <w:sz w:val="24"/>
              </w:rPr>
              <w:t xml:space="preserve">                                  年    月    日</w:t>
            </w:r>
          </w:p>
        </w:tc>
      </w:tr>
    </w:tbl>
    <w:p>
      <w:r>
        <w:br w:type="page"/>
      </w:r>
    </w:p>
    <w:p>
      <w:pPr>
        <w:spacing w:before="156"/>
        <w:ind w:firstLine="640"/>
        <w:rPr>
          <w:rFonts w:eastAsia="仿宋_GB2312"/>
          <w:sz w:val="32"/>
        </w:rPr>
      </w:pPr>
    </w:p>
    <w:p>
      <w:pPr>
        <w:spacing w:before="156"/>
        <w:ind w:firstLine="640"/>
        <w:rPr>
          <w:rFonts w:eastAsia="仿宋_GB2312"/>
          <w:sz w:val="32"/>
        </w:rPr>
      </w:pPr>
    </w:p>
    <w:p>
      <w:pPr>
        <w:spacing w:before="156"/>
        <w:ind w:firstLine="640"/>
        <w:rPr>
          <w:rFonts w:eastAsia="仿宋_GB2312"/>
          <w:sz w:val="32"/>
        </w:rPr>
      </w:pPr>
    </w:p>
    <w:p>
      <w:pPr>
        <w:spacing w:before="156"/>
        <w:ind w:firstLine="640"/>
        <w:rPr>
          <w:rFonts w:eastAsia="仿宋_GB2312"/>
          <w:sz w:val="32"/>
        </w:rPr>
      </w:pPr>
    </w:p>
    <w:p>
      <w:pPr>
        <w:spacing w:before="156"/>
        <w:ind w:firstLine="640"/>
        <w:rPr>
          <w:rFonts w:eastAsia="仿宋_GB2312"/>
          <w:sz w:val="32"/>
        </w:rPr>
      </w:pPr>
    </w:p>
    <w:p>
      <w:pPr>
        <w:spacing w:before="156"/>
        <w:ind w:firstLine="803"/>
        <w:jc w:val="center"/>
        <w:rPr>
          <w:rFonts w:eastAsia="仿宋_GB2312"/>
          <w:b/>
          <w:sz w:val="40"/>
        </w:rPr>
      </w:pPr>
      <w:r>
        <w:rPr>
          <w:rFonts w:eastAsia="仿宋"/>
          <w:b/>
          <w:sz w:val="40"/>
        </w:rPr>
        <w:t>《</w:t>
      </w:r>
      <w:r>
        <w:rPr>
          <w:rFonts w:eastAsia="仿宋_GB2312"/>
          <w:b/>
          <w:sz w:val="40"/>
        </w:rPr>
        <w:t>机械制造与自动化（增材制造技术）</w:t>
      </w:r>
      <w:r>
        <w:rPr>
          <w:rFonts w:eastAsia="仿宋"/>
          <w:b/>
          <w:sz w:val="40"/>
        </w:rPr>
        <w:t>》</w:t>
      </w:r>
      <w:r>
        <w:rPr>
          <w:rFonts w:eastAsia="仿宋_GB2312"/>
          <w:b/>
          <w:sz w:val="40"/>
        </w:rPr>
        <w:t>专业设置申请</w:t>
      </w:r>
    </w:p>
    <w:p>
      <w:pPr>
        <w:spacing w:before="156"/>
        <w:ind w:firstLine="803"/>
        <w:jc w:val="center"/>
        <w:rPr>
          <w:rFonts w:eastAsia="仿宋_GB2312"/>
          <w:b/>
          <w:sz w:val="40"/>
        </w:rPr>
      </w:pPr>
    </w:p>
    <w:p>
      <w:pPr>
        <w:spacing w:before="156"/>
        <w:ind w:firstLine="1044"/>
        <w:jc w:val="center"/>
        <w:rPr>
          <w:rFonts w:eastAsia="仿宋_GB2312"/>
          <w:b/>
          <w:sz w:val="52"/>
          <w:szCs w:val="52"/>
        </w:rPr>
      </w:pPr>
      <w:r>
        <w:rPr>
          <w:rFonts w:eastAsia="仿宋_GB2312"/>
          <w:b/>
          <w:sz w:val="52"/>
          <w:szCs w:val="52"/>
        </w:rPr>
        <w:t>专业人才需求调研报告</w:t>
      </w: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803"/>
        <w:jc w:val="center"/>
        <w:rPr>
          <w:rFonts w:eastAsia="仿宋_GB2312"/>
          <w:b/>
          <w:sz w:val="40"/>
        </w:rPr>
      </w:pPr>
    </w:p>
    <w:p>
      <w:pPr>
        <w:spacing w:before="156"/>
        <w:ind w:firstLine="640"/>
        <w:jc w:val="center"/>
        <w:rPr>
          <w:rFonts w:eastAsia="仿宋_GB2312"/>
          <w:sz w:val="32"/>
        </w:rPr>
      </w:pPr>
    </w:p>
    <w:p>
      <w:pPr>
        <w:spacing w:before="156"/>
        <w:ind w:firstLine="640"/>
        <w:jc w:val="center"/>
      </w:pPr>
      <w:r>
        <w:rPr>
          <w:rFonts w:eastAsia="仿宋_GB2312"/>
          <w:sz w:val="32"/>
        </w:rPr>
        <w:t>二零</w:t>
      </w:r>
      <w:r>
        <w:rPr>
          <w:rFonts w:hint="eastAsia" w:eastAsia="仿宋_GB2312"/>
          <w:sz w:val="32"/>
          <w:lang w:val="en-US" w:eastAsia="zh-CN"/>
        </w:rPr>
        <w:t>二三</w:t>
      </w:r>
      <w:r>
        <w:rPr>
          <w:rFonts w:eastAsia="仿宋_GB2312"/>
          <w:sz w:val="32"/>
        </w:rPr>
        <w:t>年</w:t>
      </w:r>
      <w:r>
        <w:rPr>
          <w:rFonts w:hint="eastAsia" w:eastAsia="仿宋_GB2312"/>
          <w:sz w:val="32"/>
          <w:lang w:val="en-US" w:eastAsia="zh-CN"/>
        </w:rPr>
        <w:t>八</w:t>
      </w:r>
      <w:r>
        <w:rPr>
          <w:rFonts w:eastAsia="仿宋_GB2312"/>
          <w:sz w:val="32"/>
        </w:rPr>
        <w:t>月</w:t>
      </w:r>
    </w:p>
    <w:p>
      <w:pPr>
        <w:ind w:left="567" w:hanging="567" w:hangingChars="270"/>
      </w:pPr>
    </w:p>
    <w:p>
      <w:pPr>
        <w:widowControl/>
        <w:spacing w:before="624" w:beforeLines="200" w:line="360" w:lineRule="auto"/>
        <w:jc w:val="center"/>
        <w:rPr>
          <w:b/>
          <w:bCs/>
          <w:sz w:val="32"/>
          <w:szCs w:val="32"/>
        </w:rPr>
      </w:pPr>
    </w:p>
    <w:p>
      <w:pPr>
        <w:widowControl/>
        <w:spacing w:line="360" w:lineRule="auto"/>
        <w:jc w:val="center"/>
        <w:rPr>
          <w:b/>
          <w:bCs/>
          <w:sz w:val="32"/>
          <w:szCs w:val="32"/>
        </w:rPr>
      </w:pPr>
      <w:r>
        <w:rPr>
          <w:b/>
          <w:bCs/>
          <w:sz w:val="32"/>
          <w:szCs w:val="32"/>
        </w:rPr>
        <w:t>《机械制造与自动化（增材制造技术）》专业</w:t>
      </w:r>
    </w:p>
    <w:p>
      <w:pPr>
        <w:widowControl/>
        <w:spacing w:line="360" w:lineRule="auto"/>
        <w:jc w:val="center"/>
        <w:rPr>
          <w:b/>
          <w:bCs/>
          <w:sz w:val="32"/>
          <w:szCs w:val="32"/>
        </w:rPr>
      </w:pPr>
      <w:r>
        <w:rPr>
          <w:b/>
          <w:bCs/>
          <w:sz w:val="32"/>
          <w:szCs w:val="32"/>
        </w:rPr>
        <w:t>人才需求调研报告</w:t>
      </w:r>
    </w:p>
    <w:p>
      <w:pPr>
        <w:jc w:val="center"/>
        <w:rPr>
          <w:b/>
          <w:bCs/>
          <w:sz w:val="32"/>
          <w:szCs w:val="32"/>
        </w:rPr>
      </w:pPr>
      <w:r>
        <w:rPr>
          <w:b/>
          <w:bCs/>
          <w:sz w:val="32"/>
          <w:szCs w:val="32"/>
        </w:rPr>
        <w:t>目   录</w:t>
      </w:r>
    </w:p>
    <w:p>
      <w:pPr>
        <w:spacing w:line="360" w:lineRule="auto"/>
        <w:jc w:val="center"/>
        <w:rPr>
          <w:b/>
          <w:bCs/>
          <w:sz w:val="40"/>
          <w:szCs w:val="32"/>
        </w:rPr>
      </w:pPr>
    </w:p>
    <w:p>
      <w:pPr>
        <w:pStyle w:val="10"/>
        <w:rPr>
          <w:rFonts w:eastAsiaTheme="minorEastAsia"/>
          <w:sz w:val="24"/>
          <w:szCs w:val="22"/>
        </w:rPr>
      </w:pPr>
      <w:r>
        <w:rPr>
          <w:b/>
          <w:sz w:val="40"/>
        </w:rPr>
        <w:fldChar w:fldCharType="begin"/>
      </w:r>
      <w:r>
        <w:rPr>
          <w:b/>
          <w:sz w:val="40"/>
        </w:rPr>
        <w:instrText xml:space="preserve"> TOC \o "1-3" \h \z \u </w:instrText>
      </w:r>
      <w:r>
        <w:rPr>
          <w:b/>
          <w:sz w:val="40"/>
        </w:rPr>
        <w:fldChar w:fldCharType="separate"/>
      </w:r>
      <w:r>
        <w:fldChar w:fldCharType="begin"/>
      </w:r>
      <w:r>
        <w:instrText xml:space="preserve"> HYPERLINK \l "_Toc519089195" </w:instrText>
      </w:r>
      <w:r>
        <w:fldChar w:fldCharType="separate"/>
      </w:r>
      <w:r>
        <w:rPr>
          <w:rStyle w:val="18"/>
          <w:sz w:val="24"/>
        </w:rPr>
        <w:t>一、增材制造行业企业概况</w:t>
      </w:r>
      <w:r>
        <w:rPr>
          <w:sz w:val="24"/>
        </w:rPr>
        <w:tab/>
      </w:r>
      <w:r>
        <w:rPr>
          <w:sz w:val="24"/>
        </w:rPr>
        <w:fldChar w:fldCharType="begin"/>
      </w:r>
      <w:r>
        <w:rPr>
          <w:sz w:val="24"/>
        </w:rPr>
        <w:instrText xml:space="preserve"> PAGEREF _Toc519089195 \h </w:instrText>
      </w:r>
      <w:r>
        <w:rPr>
          <w:sz w:val="24"/>
        </w:rPr>
        <w:fldChar w:fldCharType="separate"/>
      </w:r>
      <w:r>
        <w:rPr>
          <w:sz w:val="24"/>
        </w:rPr>
        <w:t>1</w:t>
      </w:r>
      <w:r>
        <w:rPr>
          <w:sz w:val="24"/>
        </w:rPr>
        <w:fldChar w:fldCharType="end"/>
      </w:r>
      <w:r>
        <w:rPr>
          <w:sz w:val="24"/>
        </w:rPr>
        <w:fldChar w:fldCharType="end"/>
      </w:r>
    </w:p>
    <w:p>
      <w:pPr>
        <w:pStyle w:val="10"/>
        <w:rPr>
          <w:rFonts w:eastAsiaTheme="minorEastAsia"/>
          <w:sz w:val="24"/>
          <w:szCs w:val="22"/>
        </w:rPr>
      </w:pPr>
      <w:r>
        <w:fldChar w:fldCharType="begin"/>
      </w:r>
      <w:r>
        <w:instrText xml:space="preserve"> HYPERLINK \l "_Toc519089196" </w:instrText>
      </w:r>
      <w:r>
        <w:fldChar w:fldCharType="separate"/>
      </w:r>
      <w:r>
        <w:rPr>
          <w:rStyle w:val="18"/>
          <w:sz w:val="24"/>
        </w:rPr>
        <w:t>二、增材制造行业企业发展现状与趋势分析</w:t>
      </w:r>
      <w:r>
        <w:rPr>
          <w:sz w:val="24"/>
        </w:rPr>
        <w:tab/>
      </w:r>
      <w:r>
        <w:rPr>
          <w:sz w:val="24"/>
        </w:rPr>
        <w:fldChar w:fldCharType="begin"/>
      </w:r>
      <w:r>
        <w:rPr>
          <w:sz w:val="24"/>
        </w:rPr>
        <w:instrText xml:space="preserve"> PAGEREF _Toc519089196 \h </w:instrText>
      </w:r>
      <w:r>
        <w:rPr>
          <w:sz w:val="24"/>
        </w:rPr>
        <w:fldChar w:fldCharType="separate"/>
      </w:r>
      <w:r>
        <w:rPr>
          <w:sz w:val="24"/>
        </w:rPr>
        <w:t>1</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"_Toc519089197" </w:instrText>
      </w:r>
      <w:r>
        <w:fldChar w:fldCharType="separate"/>
      </w:r>
      <w:r>
        <w:rPr>
          <w:rStyle w:val="18"/>
          <w:sz w:val="24"/>
        </w:rPr>
        <w:t>1. 增材制造行业企业发展现状</w:t>
      </w:r>
      <w:r>
        <w:rPr>
          <w:sz w:val="24"/>
        </w:rPr>
        <w:tab/>
      </w:r>
      <w:r>
        <w:rPr>
          <w:sz w:val="24"/>
        </w:rPr>
        <w:fldChar w:fldCharType="begin"/>
      </w:r>
      <w:r>
        <w:rPr>
          <w:sz w:val="24"/>
        </w:rPr>
        <w:instrText xml:space="preserve"> PAGEREF _Toc519089197 \h </w:instrText>
      </w:r>
      <w:r>
        <w:rPr>
          <w:sz w:val="24"/>
        </w:rPr>
        <w:fldChar w:fldCharType="separate"/>
      </w:r>
      <w:r>
        <w:rPr>
          <w:sz w:val="24"/>
        </w:rPr>
        <w:t>1</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"_Toc519089198" </w:instrText>
      </w:r>
      <w:r>
        <w:fldChar w:fldCharType="separate"/>
      </w:r>
      <w:r>
        <w:rPr>
          <w:rStyle w:val="18"/>
          <w:sz w:val="24"/>
        </w:rPr>
        <w:t>2. 增材制造行业企业发展趋势分析</w:t>
      </w:r>
      <w:r>
        <w:rPr>
          <w:sz w:val="24"/>
        </w:rPr>
        <w:tab/>
      </w:r>
      <w:r>
        <w:rPr>
          <w:sz w:val="24"/>
        </w:rPr>
        <w:fldChar w:fldCharType="begin"/>
      </w:r>
      <w:r>
        <w:rPr>
          <w:sz w:val="24"/>
        </w:rPr>
        <w:instrText xml:space="preserve"> PAGEREF _Toc519089198 \h </w:instrText>
      </w:r>
      <w:r>
        <w:rPr>
          <w:sz w:val="24"/>
        </w:rPr>
        <w:fldChar w:fldCharType="separate"/>
      </w:r>
      <w:r>
        <w:rPr>
          <w:sz w:val="24"/>
        </w:rPr>
        <w:t>4</w:t>
      </w:r>
      <w:r>
        <w:rPr>
          <w:sz w:val="24"/>
        </w:rPr>
        <w:fldChar w:fldCharType="end"/>
      </w:r>
      <w:r>
        <w:rPr>
          <w:sz w:val="24"/>
        </w:rPr>
        <w:fldChar w:fldCharType="end"/>
      </w:r>
    </w:p>
    <w:p>
      <w:pPr>
        <w:pStyle w:val="10"/>
        <w:rPr>
          <w:rFonts w:eastAsiaTheme="minorEastAsia"/>
          <w:sz w:val="24"/>
          <w:szCs w:val="22"/>
        </w:rPr>
      </w:pPr>
      <w:r>
        <w:fldChar w:fldCharType="begin"/>
      </w:r>
      <w:r>
        <w:instrText xml:space="preserve"> HYPERLINK \l "_Toc519089199" </w:instrText>
      </w:r>
      <w:r>
        <w:fldChar w:fldCharType="separate"/>
      </w:r>
      <w:r>
        <w:rPr>
          <w:rStyle w:val="18"/>
          <w:sz w:val="24"/>
        </w:rPr>
        <w:t>三、增材制造行业企业岗位与产业政策分析</w:t>
      </w:r>
      <w:r>
        <w:rPr>
          <w:sz w:val="24"/>
        </w:rPr>
        <w:tab/>
      </w:r>
      <w:r>
        <w:rPr>
          <w:sz w:val="24"/>
        </w:rPr>
        <w:fldChar w:fldCharType="begin"/>
      </w:r>
      <w:r>
        <w:rPr>
          <w:sz w:val="24"/>
        </w:rPr>
        <w:instrText xml:space="preserve"> PAGEREF _Toc519089199 \h </w:instrText>
      </w:r>
      <w:r>
        <w:rPr>
          <w:sz w:val="24"/>
        </w:rPr>
        <w:fldChar w:fldCharType="separate"/>
      </w:r>
      <w:r>
        <w:rPr>
          <w:sz w:val="24"/>
        </w:rPr>
        <w:t>4</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"_Toc519089200" </w:instrText>
      </w:r>
      <w:r>
        <w:fldChar w:fldCharType="separate"/>
      </w:r>
      <w:r>
        <w:rPr>
          <w:rStyle w:val="18"/>
          <w:sz w:val="24"/>
        </w:rPr>
        <w:t>1.增材制造行业企业职业岗位分析</w:t>
      </w:r>
      <w:r>
        <w:rPr>
          <w:sz w:val="24"/>
        </w:rPr>
        <w:tab/>
      </w:r>
      <w:r>
        <w:rPr>
          <w:sz w:val="24"/>
        </w:rPr>
        <w:fldChar w:fldCharType="begin"/>
      </w:r>
      <w:r>
        <w:rPr>
          <w:sz w:val="24"/>
        </w:rPr>
        <w:instrText xml:space="preserve"> PAGEREF _Toc519089200 \h </w:instrText>
      </w:r>
      <w:r>
        <w:rPr>
          <w:sz w:val="24"/>
        </w:rPr>
        <w:fldChar w:fldCharType="separate"/>
      </w:r>
      <w:r>
        <w:rPr>
          <w:sz w:val="24"/>
        </w:rPr>
        <w:t>4</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"_Toc519089201" </w:instrText>
      </w:r>
      <w:r>
        <w:fldChar w:fldCharType="separate"/>
      </w:r>
      <w:r>
        <w:rPr>
          <w:rStyle w:val="18"/>
          <w:sz w:val="24"/>
        </w:rPr>
        <w:t>2.行业企业产业政策分析</w:t>
      </w:r>
      <w:r>
        <w:rPr>
          <w:sz w:val="24"/>
        </w:rPr>
        <w:tab/>
      </w:r>
      <w:r>
        <w:rPr>
          <w:sz w:val="24"/>
        </w:rPr>
        <w:fldChar w:fldCharType="begin"/>
      </w:r>
      <w:r>
        <w:rPr>
          <w:sz w:val="24"/>
        </w:rPr>
        <w:instrText xml:space="preserve"> PAGEREF _Toc519089201 \h </w:instrText>
      </w:r>
      <w:r>
        <w:rPr>
          <w:sz w:val="24"/>
        </w:rPr>
        <w:fldChar w:fldCharType="separate"/>
      </w:r>
      <w:r>
        <w:rPr>
          <w:sz w:val="24"/>
        </w:rPr>
        <w:t>5</w:t>
      </w:r>
      <w:r>
        <w:rPr>
          <w:sz w:val="24"/>
        </w:rPr>
        <w:fldChar w:fldCharType="end"/>
      </w:r>
      <w:r>
        <w:rPr>
          <w:sz w:val="24"/>
        </w:rPr>
        <w:fldChar w:fldCharType="end"/>
      </w:r>
    </w:p>
    <w:p>
      <w:pPr>
        <w:pStyle w:val="10"/>
        <w:rPr>
          <w:rFonts w:eastAsiaTheme="minorEastAsia"/>
          <w:sz w:val="24"/>
          <w:szCs w:val="22"/>
        </w:rPr>
      </w:pPr>
      <w:r>
        <w:fldChar w:fldCharType="begin"/>
      </w:r>
      <w:r>
        <w:instrText xml:space="preserve"> HYPERLINK \l "_Toc519089202" </w:instrText>
      </w:r>
      <w:r>
        <w:fldChar w:fldCharType="separate"/>
      </w:r>
      <w:r>
        <w:rPr>
          <w:rStyle w:val="18"/>
          <w:sz w:val="24"/>
        </w:rPr>
        <w:t>四、增材制造技术人才需求分析与预测</w:t>
      </w:r>
      <w:r>
        <w:rPr>
          <w:sz w:val="24"/>
        </w:rPr>
        <w:tab/>
      </w:r>
      <w:r>
        <w:rPr>
          <w:sz w:val="24"/>
        </w:rPr>
        <w:fldChar w:fldCharType="begin"/>
      </w:r>
      <w:r>
        <w:rPr>
          <w:sz w:val="24"/>
        </w:rPr>
        <w:instrText xml:space="preserve"> PAGEREF _Toc519089202 \h </w:instrText>
      </w:r>
      <w:r>
        <w:rPr>
          <w:sz w:val="24"/>
        </w:rPr>
        <w:fldChar w:fldCharType="separate"/>
      </w:r>
      <w:r>
        <w:rPr>
          <w:sz w:val="24"/>
        </w:rPr>
        <w:t>6</w:t>
      </w:r>
      <w:r>
        <w:rPr>
          <w:sz w:val="24"/>
        </w:rPr>
        <w:fldChar w:fldCharType="end"/>
      </w:r>
      <w:r>
        <w:rPr>
          <w:sz w:val="24"/>
        </w:rPr>
        <w:fldChar w:fldCharType="end"/>
      </w:r>
    </w:p>
    <w:p>
      <w:pPr>
        <w:pStyle w:val="10"/>
        <w:rPr>
          <w:rFonts w:eastAsiaTheme="minorEastAsia"/>
          <w:sz w:val="24"/>
          <w:szCs w:val="22"/>
        </w:rPr>
      </w:pPr>
      <w:r>
        <w:fldChar w:fldCharType="begin"/>
      </w:r>
      <w:r>
        <w:instrText xml:space="preserve"> HYPERLINK \l "_Toc519089203" </w:instrText>
      </w:r>
      <w:r>
        <w:fldChar w:fldCharType="separate"/>
      </w:r>
      <w:r>
        <w:rPr>
          <w:rStyle w:val="18"/>
          <w:sz w:val="24"/>
        </w:rPr>
        <w:t>五、国内高职增材制造类专业设置招生与人才培养情况调查与分析</w:t>
      </w:r>
      <w:r>
        <w:rPr>
          <w:sz w:val="24"/>
        </w:rPr>
        <w:tab/>
      </w:r>
      <w:r>
        <w:rPr>
          <w:sz w:val="24"/>
        </w:rPr>
        <w:fldChar w:fldCharType="begin"/>
      </w:r>
      <w:r>
        <w:rPr>
          <w:sz w:val="24"/>
        </w:rPr>
        <w:instrText xml:space="preserve"> PAGEREF _Toc519089203 \h </w:instrText>
      </w:r>
      <w:r>
        <w:rPr>
          <w:sz w:val="24"/>
        </w:rPr>
        <w:fldChar w:fldCharType="separate"/>
      </w:r>
      <w:r>
        <w:rPr>
          <w:sz w:val="24"/>
        </w:rPr>
        <w:t>7</w:t>
      </w:r>
      <w:r>
        <w:rPr>
          <w:sz w:val="24"/>
        </w:rPr>
        <w:fldChar w:fldCharType="end"/>
      </w:r>
      <w:r>
        <w:rPr>
          <w:sz w:val="24"/>
        </w:rPr>
        <w:fldChar w:fldCharType="end"/>
      </w:r>
    </w:p>
    <w:p>
      <w:pPr>
        <w:pStyle w:val="10"/>
        <w:rPr>
          <w:rFonts w:eastAsiaTheme="minorEastAsia"/>
          <w:sz w:val="24"/>
          <w:szCs w:val="22"/>
        </w:rPr>
      </w:pPr>
      <w:r>
        <w:fldChar w:fldCharType="begin"/>
      </w:r>
      <w:r>
        <w:instrText xml:space="preserve"> HYPERLINK \l "_Toc519089204" </w:instrText>
      </w:r>
      <w:r>
        <w:fldChar w:fldCharType="separate"/>
      </w:r>
      <w:r>
        <w:rPr>
          <w:rStyle w:val="18"/>
          <w:sz w:val="24"/>
        </w:rPr>
        <w:t>六、调研情况说明</w:t>
      </w:r>
      <w:r>
        <w:rPr>
          <w:sz w:val="24"/>
        </w:rPr>
        <w:tab/>
      </w:r>
      <w:r>
        <w:rPr>
          <w:sz w:val="24"/>
        </w:rPr>
        <w:fldChar w:fldCharType="begin"/>
      </w:r>
      <w:r>
        <w:rPr>
          <w:sz w:val="24"/>
        </w:rPr>
        <w:instrText xml:space="preserve"> PAGEREF _Toc519089204 \h </w:instrText>
      </w:r>
      <w:r>
        <w:rPr>
          <w:sz w:val="24"/>
        </w:rPr>
        <w:fldChar w:fldCharType="separate"/>
      </w:r>
      <w:r>
        <w:rPr>
          <w:sz w:val="24"/>
        </w:rPr>
        <w:t>8</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"_Toc519089205" </w:instrText>
      </w:r>
      <w:r>
        <w:fldChar w:fldCharType="separate"/>
      </w:r>
      <w:r>
        <w:rPr>
          <w:rStyle w:val="18"/>
          <w:sz w:val="24"/>
        </w:rPr>
        <w:t>1.文献研究</w:t>
      </w:r>
      <w:r>
        <w:rPr>
          <w:sz w:val="24"/>
        </w:rPr>
        <w:tab/>
      </w:r>
      <w:r>
        <w:rPr>
          <w:sz w:val="24"/>
        </w:rPr>
        <w:fldChar w:fldCharType="begin"/>
      </w:r>
      <w:r>
        <w:rPr>
          <w:sz w:val="24"/>
        </w:rPr>
        <w:instrText xml:space="preserve"> PAGEREF _Toc519089205 \h </w:instrText>
      </w:r>
      <w:r>
        <w:rPr>
          <w:sz w:val="24"/>
        </w:rPr>
        <w:fldChar w:fldCharType="separate"/>
      </w:r>
      <w:r>
        <w:rPr>
          <w:sz w:val="24"/>
        </w:rPr>
        <w:t>8</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"_Toc519089206" </w:instrText>
      </w:r>
      <w:r>
        <w:fldChar w:fldCharType="separate"/>
      </w:r>
      <w:r>
        <w:rPr>
          <w:rStyle w:val="18"/>
          <w:sz w:val="24"/>
        </w:rPr>
        <w:t>2.调查</w:t>
      </w:r>
      <w:r>
        <w:rPr>
          <w:sz w:val="24"/>
        </w:rPr>
        <w:tab/>
      </w:r>
      <w:r>
        <w:rPr>
          <w:sz w:val="24"/>
        </w:rPr>
        <w:fldChar w:fldCharType="begin"/>
      </w:r>
      <w:r>
        <w:rPr>
          <w:sz w:val="24"/>
        </w:rPr>
        <w:instrText xml:space="preserve"> PAGEREF _Toc519089206 \h </w:instrText>
      </w:r>
      <w:r>
        <w:rPr>
          <w:sz w:val="24"/>
        </w:rPr>
        <w:fldChar w:fldCharType="separate"/>
      </w:r>
      <w:r>
        <w:rPr>
          <w:sz w:val="24"/>
        </w:rPr>
        <w:t>8</w:t>
      </w:r>
      <w:r>
        <w:rPr>
          <w:sz w:val="24"/>
        </w:rPr>
        <w:fldChar w:fldCharType="end"/>
      </w:r>
      <w:r>
        <w:rPr>
          <w:sz w:val="24"/>
        </w:rPr>
        <w:fldChar w:fldCharType="end"/>
      </w:r>
    </w:p>
    <w:p>
      <w:pPr>
        <w:pStyle w:val="6"/>
        <w:tabs>
          <w:tab w:val="right" w:leader="dot" w:pos="8296"/>
        </w:tabs>
        <w:spacing w:line="360" w:lineRule="auto"/>
        <w:rPr>
          <w:rFonts w:eastAsiaTheme="minorEastAsia"/>
          <w:sz w:val="24"/>
          <w:szCs w:val="22"/>
        </w:rPr>
      </w:pPr>
      <w:r>
        <w:fldChar w:fldCharType="begin"/>
      </w:r>
      <w:r>
        <w:instrText xml:space="preserve"> HYPERLINK \l "_Toc519089207" </w:instrText>
      </w:r>
      <w:r>
        <w:fldChar w:fldCharType="separate"/>
      </w:r>
      <w:r>
        <w:rPr>
          <w:rStyle w:val="18"/>
          <w:sz w:val="24"/>
        </w:rPr>
        <w:t>3.典型案例研究</w:t>
      </w:r>
      <w:r>
        <w:rPr>
          <w:sz w:val="24"/>
        </w:rPr>
        <w:tab/>
      </w:r>
      <w:r>
        <w:rPr>
          <w:sz w:val="24"/>
        </w:rPr>
        <w:fldChar w:fldCharType="begin"/>
      </w:r>
      <w:r>
        <w:rPr>
          <w:sz w:val="24"/>
        </w:rPr>
        <w:instrText xml:space="preserve"> PAGEREF _Toc519089207 \h </w:instrText>
      </w:r>
      <w:r>
        <w:rPr>
          <w:sz w:val="24"/>
        </w:rPr>
        <w:fldChar w:fldCharType="separate"/>
      </w:r>
      <w:r>
        <w:rPr>
          <w:sz w:val="24"/>
        </w:rPr>
        <w:t>8</w:t>
      </w:r>
      <w:r>
        <w:rPr>
          <w:sz w:val="24"/>
        </w:rPr>
        <w:fldChar w:fldCharType="end"/>
      </w:r>
      <w:r>
        <w:rPr>
          <w:sz w:val="24"/>
        </w:rPr>
        <w:fldChar w:fldCharType="end"/>
      </w:r>
    </w:p>
    <w:p>
      <w:pPr>
        <w:spacing w:line="360" w:lineRule="auto"/>
        <w:ind w:firstLine="602" w:firstLineChars="150"/>
        <w:rPr>
          <w:b/>
          <w:sz w:val="32"/>
        </w:rPr>
        <w:sectPr>
          <w:footerReference r:id="rId8" w:type="first"/>
          <w:headerReference r:id="rId5" w:type="default"/>
          <w:footerReference r:id="rId6" w:type="default"/>
          <w:footerReference r:id="rId7" w:type="even"/>
          <w:pgSz w:w="11906" w:h="16838"/>
          <w:pgMar w:top="1440" w:right="1800" w:bottom="1440" w:left="1800" w:header="851" w:footer="992" w:gutter="0"/>
          <w:cols w:space="425" w:num="1"/>
          <w:docGrid w:type="lines" w:linePitch="312" w:charSpace="0"/>
        </w:sectPr>
      </w:pPr>
      <w:r>
        <w:rPr>
          <w:b/>
          <w:sz w:val="40"/>
        </w:rPr>
        <w:fldChar w:fldCharType="end"/>
      </w:r>
    </w:p>
    <w:p>
      <w:pPr>
        <w:spacing w:line="360" w:lineRule="auto"/>
        <w:ind w:firstLine="480" w:firstLineChars="150"/>
        <w:rPr>
          <w:rStyle w:val="18"/>
          <w:color w:val="000000"/>
          <w:kern w:val="0"/>
          <w:sz w:val="32"/>
          <w:u w:val="none"/>
        </w:rPr>
        <w:sectPr>
          <w:type w:val="continuous"/>
          <w:pgSz w:w="11906" w:h="16838"/>
          <w:pgMar w:top="1440" w:right="1800" w:bottom="1440" w:left="1800" w:header="851" w:footer="992" w:gutter="0"/>
          <w:cols w:space="425" w:num="1"/>
          <w:docGrid w:type="lines" w:linePitch="312" w:charSpace="0"/>
        </w:sectPr>
      </w:pPr>
    </w:p>
    <w:p>
      <w:pPr>
        <w:widowControl/>
        <w:jc w:val="center"/>
        <w:rPr>
          <w:b/>
          <w:bCs/>
          <w:sz w:val="32"/>
          <w:szCs w:val="32"/>
        </w:rPr>
      </w:pPr>
      <w:r>
        <w:rPr>
          <w:b/>
          <w:bCs/>
          <w:sz w:val="32"/>
          <w:szCs w:val="32"/>
        </w:rPr>
        <w:t>《机械制造与自动化（增材制造技术）》专业</w:t>
      </w:r>
    </w:p>
    <w:p>
      <w:pPr>
        <w:widowControl/>
        <w:jc w:val="center"/>
        <w:rPr>
          <w:b/>
          <w:bCs/>
          <w:sz w:val="32"/>
          <w:szCs w:val="32"/>
        </w:rPr>
      </w:pPr>
      <w:r>
        <w:rPr>
          <w:b/>
          <w:bCs/>
          <w:sz w:val="32"/>
          <w:szCs w:val="32"/>
        </w:rPr>
        <w:t>人才需求调研报告</w:t>
      </w:r>
    </w:p>
    <w:p>
      <w:pPr>
        <w:pStyle w:val="3"/>
        <w:numPr>
          <w:ilvl w:val="0"/>
          <w:numId w:val="3"/>
        </w:numPr>
        <w:spacing w:before="156" w:beforeLines="50" w:after="156" w:afterLines="50" w:line="360" w:lineRule="auto"/>
        <w:rPr>
          <w:rFonts w:ascii="Times New Roman" w:hAnsi="Times New Roman"/>
          <w:sz w:val="30"/>
          <w:szCs w:val="30"/>
        </w:rPr>
      </w:pPr>
      <w:bookmarkStart w:id="4" w:name="_Toc519089195"/>
      <w:r>
        <w:rPr>
          <w:rFonts w:ascii="Times New Roman" w:hAnsi="Times New Roman"/>
          <w:sz w:val="30"/>
          <w:szCs w:val="30"/>
        </w:rPr>
        <w:t>增材制造行业企业概况</w:t>
      </w:r>
      <w:bookmarkEnd w:id="4"/>
    </w:p>
    <w:p>
      <w:pPr>
        <w:spacing w:line="360" w:lineRule="auto"/>
        <w:ind w:firstLine="560" w:firstLineChars="200"/>
        <w:rPr>
          <w:sz w:val="28"/>
          <w:szCs w:val="28"/>
        </w:rPr>
      </w:pPr>
      <w:r>
        <w:rPr>
          <w:sz w:val="28"/>
          <w:szCs w:val="28"/>
        </w:rPr>
        <w:t>增材制造（Additive Manufacturing，AM）又称3D打印，是以数字模型为基础</w:t>
      </w:r>
      <w:r>
        <w:rPr>
          <w:rFonts w:hint="eastAsia"/>
          <w:sz w:val="28"/>
          <w:szCs w:val="28"/>
        </w:rPr>
        <w:t>，</w:t>
      </w:r>
      <w:r>
        <w:rPr>
          <w:sz w:val="28"/>
          <w:szCs w:val="28"/>
        </w:rPr>
        <w:t>将材料逐层堆积制造出实体物品的新兴制造技术</w:t>
      </w:r>
      <w:r>
        <w:rPr>
          <w:rFonts w:hint="eastAsia"/>
          <w:sz w:val="28"/>
          <w:szCs w:val="28"/>
        </w:rPr>
        <w:t>，</w:t>
      </w:r>
      <w:r>
        <w:rPr>
          <w:sz w:val="28"/>
          <w:szCs w:val="28"/>
        </w:rPr>
        <w:t>体现了信息网络技术与先进材料技术、数字制造技术的密切结合，是先进制造业的重要组成部分。当前，增材制造技术已经从研发转向产业化应用，其与信息网络技术的深度融合，将给传统制造业带来变革性影响，被称为新一轮工业革命的标志性技术之一。世界各国纷纷将增材制造作为未来产业发展新的增长点重点培育，推动增材制造技术与信息网络技术、新材料技术、新设计理念的加速融合，力争抢占未来科技和产业制高点。</w:t>
      </w:r>
    </w:p>
    <w:p>
      <w:pPr>
        <w:pStyle w:val="3"/>
        <w:spacing w:before="156" w:beforeLines="50" w:after="156" w:afterLines="50" w:line="360" w:lineRule="auto"/>
        <w:ind w:left="482"/>
        <w:rPr>
          <w:rFonts w:ascii="Times New Roman" w:hAnsi="Times New Roman"/>
          <w:sz w:val="30"/>
          <w:szCs w:val="30"/>
        </w:rPr>
      </w:pPr>
      <w:bookmarkStart w:id="5" w:name="_Toc519089196"/>
      <w:r>
        <w:rPr>
          <w:rFonts w:ascii="Times New Roman" w:hAnsi="Times New Roman"/>
          <w:sz w:val="30"/>
          <w:szCs w:val="30"/>
        </w:rPr>
        <w:t>二、增材制造行业企业发展现状与趋势分析</w:t>
      </w:r>
      <w:bookmarkEnd w:id="5"/>
    </w:p>
    <w:p>
      <w:pPr>
        <w:pStyle w:val="4"/>
        <w:spacing w:before="156" w:beforeLines="50" w:after="156" w:afterLines="50" w:line="360" w:lineRule="auto"/>
        <w:ind w:firstLine="562" w:firstLineChars="200"/>
        <w:rPr>
          <w:sz w:val="28"/>
          <w:szCs w:val="28"/>
        </w:rPr>
      </w:pPr>
      <w:bookmarkStart w:id="6" w:name="_Toc519089197"/>
      <w:r>
        <w:rPr>
          <w:sz w:val="28"/>
          <w:szCs w:val="28"/>
        </w:rPr>
        <w:t>1.</w:t>
      </w:r>
      <w:r>
        <w:rPr>
          <w:sz w:val="30"/>
          <w:szCs w:val="30"/>
        </w:rPr>
        <w:t>增材制造</w:t>
      </w:r>
      <w:r>
        <w:rPr>
          <w:sz w:val="28"/>
          <w:szCs w:val="28"/>
        </w:rPr>
        <w:t>行业企业发展现状</w:t>
      </w:r>
      <w:bookmarkEnd w:id="6"/>
    </w:p>
    <w:p>
      <w:pPr>
        <w:spacing w:line="360" w:lineRule="auto"/>
        <w:ind w:firstLine="560" w:firstLineChars="200"/>
        <w:rPr>
          <w:sz w:val="28"/>
          <w:szCs w:val="28"/>
        </w:rPr>
      </w:pPr>
      <w:r>
        <w:rPr>
          <w:sz w:val="28"/>
          <w:szCs w:val="28"/>
        </w:rPr>
        <w:t>增材制造融合了计算机辅助设计、材料加工与成形技术、以数字模型文件为基础，通过软件与数控系统将专用的金属材料、非金属材料以及医用生物材料，按照挤压、烧结、熔融、光固化、喷射等方式逐层堆积，制造出实体物品。目前我国</w:t>
      </w:r>
      <w:r>
        <w:rPr>
          <w:sz w:val="30"/>
          <w:szCs w:val="30"/>
        </w:rPr>
        <w:t>增材制造</w:t>
      </w:r>
      <w:r>
        <w:rPr>
          <w:sz w:val="28"/>
          <w:szCs w:val="28"/>
        </w:rPr>
        <w:t>行业的发展具有以下特征。</w:t>
      </w:r>
    </w:p>
    <w:p>
      <w:pPr>
        <w:spacing w:line="360" w:lineRule="auto"/>
        <w:ind w:firstLine="560" w:firstLineChars="200"/>
        <w:rPr>
          <w:sz w:val="28"/>
          <w:szCs w:val="28"/>
        </w:rPr>
      </w:pPr>
      <w:r>
        <w:rPr>
          <w:sz w:val="28"/>
          <w:szCs w:val="28"/>
        </w:rPr>
        <w:t>（1）产业规模实现快速扩张。据中国增材制造产业联盟对23家规模以上企业的经营数据统计，2016年规模以上增材制造企业总产值20.3亿元，比2015年的10.8亿元增长87.5%。2017年上半年总产值为11.6亿元，同比增长50.5%，产业规模实现快速增长。从产业构成看，增材制造装备、材料和服务的产值比例分别为50.1%、26.9%、23.0%，增材制造装备产值占一半。</w:t>
      </w:r>
    </w:p>
    <w:p>
      <w:pPr>
        <w:spacing w:line="360" w:lineRule="auto"/>
        <w:ind w:firstLine="560" w:firstLineChars="200"/>
        <w:rPr>
          <w:sz w:val="28"/>
          <w:szCs w:val="28"/>
        </w:rPr>
      </w:pPr>
      <w:r>
        <w:rPr>
          <w:sz w:val="28"/>
          <w:szCs w:val="28"/>
        </w:rPr>
        <w:t>（2）产业发展格局初步形成。我国增材制造产业已初步形成了以环渤海地区、长三角地区、珠三角地区为核心，中西部地区为纽带的产业空间发展格局。环渤海地区，增材制造产业发展处于国内领先地位，形成了以北京为核心，多地协同发展，各具特色的产业发展格局。长江三角洲地区，具备良好经济发展优势、区位条件和较强的工业基础，已初步形成了包括增材制造设备研究开发、生产、应用服务及相关配套设备的增材制造产业链。珠三角地区，增材制造产业发展侧重于应用服务，主要分布在广州、深圳、珠海和东莞等地。此外，陕西、湖北、湖南等省份是我国增材制造技术中心和产业化重镇，集聚了一批龙头企业。安徽省也是增材制造产业的重要集聚区，芜湖市繁昌县的春谷3D打印智能设备产业园已成为华东地区最大的增材制造产业集聚区。</w:t>
      </w:r>
    </w:p>
    <w:p>
      <w:pPr>
        <w:spacing w:line="360" w:lineRule="auto"/>
        <w:ind w:firstLine="560" w:firstLineChars="200"/>
        <w:rPr>
          <w:sz w:val="28"/>
          <w:szCs w:val="28"/>
        </w:rPr>
      </w:pPr>
      <w:r>
        <w:rPr>
          <w:sz w:val="28"/>
          <w:szCs w:val="28"/>
        </w:rPr>
        <w:t>（3）行业应用持续拓展深化。增材制造已经成为航空航天等高端设备制造及修复领域的重要技术手段，初步成为产品研发设计、创新创意及个性化产品的实现手段以及新药研发、临床诊断与治疗的工具，并且应用范围不断向医疗、建筑、服装、食品等行业领域扩展。西安铂力特激光成形技术有限公司针对航空航天极端复杂的精密构件加工制造问题，利用SLM技术解决了随形内流道、复杂薄壁、镂空减重、复杂内腔、多部件集成等复杂结构问题，每年可提供复杂精密结构件8000余件上海电气集团股份有限公司依托3D打印燃气轮机轴向旋流器工业化应用探索”项目，成功制备出符合性能要求的部件，可协助完成重型燃气轮机关键零部件的原型设计与优化。在核工业领域，中广核集团</w:t>
      </w:r>
      <w:r>
        <w:rPr>
          <w:rFonts w:hint="eastAsia"/>
          <w:sz w:val="28"/>
          <w:szCs w:val="28"/>
        </w:rPr>
        <w:t>“</w:t>
      </w:r>
      <w:r>
        <w:rPr>
          <w:sz w:val="28"/>
          <w:szCs w:val="28"/>
        </w:rPr>
        <w:t>金属3D打印应用于核电领域的关键技术研究”取得重大成果，利用激光选区熔化（SLM）技术制造核电站复杂流道仪表阀阀体，该阀体的材料化学成分满足国际核电标准RCC-M的要求，相比传统工艺可缩短制造周期，可满足小批量快速生产、降低成本等方面的要求。</w:t>
      </w:r>
    </w:p>
    <w:p>
      <w:pPr>
        <w:spacing w:line="360" w:lineRule="auto"/>
        <w:ind w:firstLine="560" w:firstLineChars="200"/>
        <w:rPr>
          <w:sz w:val="28"/>
          <w:szCs w:val="28"/>
        </w:rPr>
      </w:pPr>
      <w:r>
        <w:rPr>
          <w:sz w:val="28"/>
          <w:szCs w:val="28"/>
        </w:rPr>
        <w:t>（4）服务支撑体系逐步完善。为促进产业健康有序发展，全国增材制造标准化技术委员会、中国增材制造产业联盟、国家增材制造创新中心、国家增材制造产品质量监督检验中心等行业组织相继成立，我国服务支撑体系正逐步完善。</w:t>
      </w:r>
    </w:p>
    <w:p>
      <w:pPr>
        <w:spacing w:line="360" w:lineRule="auto"/>
        <w:ind w:firstLine="560" w:firstLineChars="200"/>
        <w:rPr>
          <w:sz w:val="28"/>
          <w:szCs w:val="28"/>
        </w:rPr>
      </w:pPr>
      <w:r>
        <w:rPr>
          <w:sz w:val="28"/>
          <w:szCs w:val="28"/>
        </w:rPr>
        <w:t>（5）政策保障体系初步建立.我国高度重视增材制造产业发展，《中国制造2025》指出要加快增材制造技术和装备的研发、应用，建设增材制造创新中心。在《中国制造2025》“1+X”规划体系中，有8个规划提及增材制造，被列为研发、产业化和应用重点。国家相关部委出台了系列规划政策，推动增材制造产业的创新发展，工业和信息化部、发展改革委员会、财政部研究制定了《国家增材制造产业发展推进计划（2015-2016年）》，科技部实施《国家重点研发计划增材制造与激光制造重点专项实施方案》。此外，北京市、陕西省、辽宁省、福建省、湖北省、黑龙江省等地也纷纷出台促进产业发展的相关意见，指导本地产业发展。</w:t>
      </w:r>
    </w:p>
    <w:p>
      <w:pPr>
        <w:spacing w:line="360" w:lineRule="auto"/>
        <w:ind w:firstLine="560" w:firstLineChars="200"/>
        <w:rPr>
          <w:sz w:val="28"/>
          <w:szCs w:val="28"/>
        </w:rPr>
      </w:pPr>
      <w:r>
        <w:rPr>
          <w:sz w:val="28"/>
          <w:szCs w:val="28"/>
        </w:rPr>
        <w:t>但同时也存在一些问题，我国增材制造产业虽然取得了长足进步，但整体上呈现“小、散、弱”的状态；专用材料发展滞后；关键装备和核心器件依赖进口；行业标准体系不健全等。</w:t>
      </w:r>
    </w:p>
    <w:p>
      <w:pPr>
        <w:pStyle w:val="4"/>
        <w:spacing w:before="156" w:beforeLines="50" w:after="156" w:afterLines="50" w:line="360" w:lineRule="auto"/>
        <w:ind w:firstLine="562" w:firstLineChars="200"/>
        <w:rPr>
          <w:sz w:val="28"/>
          <w:szCs w:val="28"/>
        </w:rPr>
      </w:pPr>
      <w:bookmarkStart w:id="7" w:name="_Toc519089198"/>
      <w:r>
        <w:rPr>
          <w:sz w:val="28"/>
          <w:szCs w:val="28"/>
        </w:rPr>
        <w:t>2.增材制造行业企业发展趋势分析</w:t>
      </w:r>
      <w:bookmarkEnd w:id="7"/>
    </w:p>
    <w:p>
      <w:pPr>
        <w:spacing w:line="360" w:lineRule="auto"/>
        <w:ind w:firstLine="560" w:firstLineChars="200"/>
        <w:rPr>
          <w:sz w:val="28"/>
          <w:szCs w:val="28"/>
        </w:rPr>
      </w:pPr>
      <w:r>
        <w:rPr>
          <w:sz w:val="28"/>
          <w:szCs w:val="28"/>
        </w:rPr>
        <w:t>增材制造产业正从起步期迈入成长期，呈现出加速增长的态势，据统计，1988～2015年的27年中，全球增材制造产业的年复合增长率为26.2%，其中，2012～2014年的CAGR高达33.8%。按照产业生命周期理论，预计未来10年，全球增材制造产业仍将处于高速增长期，发展潜力巨大。据IDC预测，2016</w:t>
      </w:r>
      <w:r>
        <w:rPr>
          <w:rFonts w:hint="eastAsia" w:ascii="宋体" w:hAnsi="宋体"/>
          <w:sz w:val="28"/>
          <w:szCs w:val="28"/>
        </w:rPr>
        <w:t>～</w:t>
      </w:r>
      <w:r>
        <w:rPr>
          <w:sz w:val="28"/>
          <w:szCs w:val="28"/>
        </w:rPr>
        <w:t>2020年，全球增材制造产业将保持22.3%的年复合增长率，至2020年全球增材制造产值将达289亿美元。麦肯锡预测，到2025年全球增材制造产业可能产生高达2000～5000亿美元经济效益。。</w:t>
      </w:r>
    </w:p>
    <w:p>
      <w:pPr>
        <w:pStyle w:val="3"/>
        <w:spacing w:before="156" w:beforeLines="50" w:after="156" w:afterLines="50" w:line="360" w:lineRule="auto"/>
        <w:ind w:firstLine="602" w:firstLineChars="200"/>
        <w:rPr>
          <w:rFonts w:ascii="Times New Roman" w:hAnsi="Times New Roman"/>
          <w:sz w:val="30"/>
          <w:szCs w:val="30"/>
        </w:rPr>
      </w:pPr>
      <w:bookmarkStart w:id="8" w:name="_Toc519089199"/>
      <w:r>
        <w:rPr>
          <w:rFonts w:ascii="Times New Roman" w:hAnsi="Times New Roman"/>
          <w:sz w:val="30"/>
          <w:szCs w:val="30"/>
        </w:rPr>
        <w:t>三、增材制造行业企业岗位与产业政策分析</w:t>
      </w:r>
      <w:bookmarkEnd w:id="8"/>
    </w:p>
    <w:p>
      <w:pPr>
        <w:pStyle w:val="4"/>
        <w:spacing w:before="156" w:beforeLines="50" w:after="156" w:afterLines="50" w:line="360" w:lineRule="auto"/>
        <w:ind w:firstLine="562" w:firstLineChars="200"/>
        <w:rPr>
          <w:sz w:val="28"/>
          <w:szCs w:val="28"/>
        </w:rPr>
      </w:pPr>
      <w:bookmarkStart w:id="9" w:name="_Toc519089200"/>
      <w:r>
        <w:rPr>
          <w:sz w:val="28"/>
          <w:szCs w:val="28"/>
        </w:rPr>
        <w:t>1.增材制造行业企业职业岗位分析</w:t>
      </w:r>
      <w:bookmarkEnd w:id="9"/>
    </w:p>
    <w:p>
      <w:pPr>
        <w:spacing w:line="360" w:lineRule="auto"/>
        <w:ind w:firstLine="560" w:firstLineChars="200"/>
        <w:rPr>
          <w:rFonts w:hint="eastAsia"/>
          <w:sz w:val="28"/>
          <w:szCs w:val="28"/>
        </w:rPr>
      </w:pPr>
      <w:r>
        <w:rPr>
          <w:sz w:val="28"/>
          <w:szCs w:val="28"/>
        </w:rPr>
        <w:t>主要就业于增材制造3D打印设备安装与维护岗、3D打印市场咨询服务岗、3D打印中级培训师等岗位。从业2～3年后，能胜任3D打印工程师、3D打印设备销售人员、3D打印创意及工艺设计师、3D打印项目经理等。行业企业职业岗位见表1、表2。</w:t>
      </w:r>
    </w:p>
    <w:p>
      <w:pPr>
        <w:spacing w:line="360" w:lineRule="auto"/>
        <w:ind w:firstLine="560" w:firstLineChars="200"/>
        <w:rPr>
          <w:rFonts w:hint="eastAsia"/>
          <w:sz w:val="28"/>
          <w:szCs w:val="28"/>
        </w:rPr>
      </w:pPr>
    </w:p>
    <w:p>
      <w:pPr>
        <w:spacing w:line="360" w:lineRule="auto"/>
        <w:ind w:firstLine="560" w:firstLineChars="200"/>
        <w:rPr>
          <w:sz w:val="28"/>
          <w:szCs w:val="28"/>
        </w:rPr>
      </w:pPr>
    </w:p>
    <w:p>
      <w:pPr>
        <w:adjustRightInd w:val="0"/>
        <w:snapToGrid w:val="0"/>
        <w:spacing w:line="360" w:lineRule="auto"/>
        <w:jc w:val="center"/>
        <w:rPr>
          <w:rFonts w:eastAsia="黑体"/>
          <w:sz w:val="24"/>
        </w:rPr>
      </w:pPr>
      <w:r>
        <w:rPr>
          <w:rFonts w:eastAsia="黑体"/>
          <w:sz w:val="24"/>
        </w:rPr>
        <w:t>表1 机械制造与自动化</w:t>
      </w:r>
      <w:r>
        <w:rPr>
          <w:rFonts w:hint="eastAsia" w:eastAsia="黑体"/>
          <w:sz w:val="24"/>
        </w:rPr>
        <w:t>（</w:t>
      </w:r>
      <w:r>
        <w:rPr>
          <w:rFonts w:eastAsia="黑体"/>
          <w:sz w:val="24"/>
        </w:rPr>
        <w:t>增材制造技术</w:t>
      </w:r>
      <w:r>
        <w:rPr>
          <w:rFonts w:hint="eastAsia" w:eastAsia="黑体"/>
          <w:sz w:val="24"/>
        </w:rPr>
        <w:t>）</w:t>
      </w:r>
      <w:r>
        <w:rPr>
          <w:rFonts w:eastAsia="黑体"/>
          <w:sz w:val="24"/>
        </w:rPr>
        <w:t>职业岗位及其典型工作任务</w:t>
      </w:r>
    </w:p>
    <w:tbl>
      <w:tblPr>
        <w:tblStyle w:val="1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660" w:type="dxa"/>
          </w:tcPr>
          <w:p>
            <w:pPr>
              <w:spacing w:line="400" w:lineRule="exact"/>
              <w:jc w:val="center"/>
              <w:rPr>
                <w:b/>
                <w:sz w:val="24"/>
              </w:rPr>
            </w:pPr>
            <w:r>
              <w:rPr>
                <w:b/>
                <w:sz w:val="24"/>
              </w:rPr>
              <w:t>职业岗位</w:t>
            </w:r>
          </w:p>
        </w:tc>
        <w:tc>
          <w:tcPr>
            <w:tcW w:w="5862" w:type="dxa"/>
          </w:tcPr>
          <w:p>
            <w:pPr>
              <w:spacing w:line="400" w:lineRule="exact"/>
              <w:jc w:val="center"/>
              <w:rPr>
                <w:b/>
                <w:sz w:val="24"/>
              </w:rPr>
            </w:pPr>
            <w:r>
              <w:rPr>
                <w:b/>
                <w:sz w:val="24"/>
              </w:rPr>
              <w:t>典型工作任务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2660" w:type="dxa"/>
          </w:tcPr>
          <w:p>
            <w:pPr>
              <w:spacing w:line="400" w:lineRule="exact"/>
              <w:rPr>
                <w:sz w:val="24"/>
              </w:rPr>
            </w:pPr>
            <w:r>
              <w:rPr>
                <w:sz w:val="24"/>
              </w:rPr>
              <w:t>3D打印设备安装与维护</w:t>
            </w:r>
          </w:p>
        </w:tc>
        <w:tc>
          <w:tcPr>
            <w:tcW w:w="5862" w:type="dxa"/>
          </w:tcPr>
          <w:p>
            <w:pPr>
              <w:spacing w:line="400" w:lineRule="exact"/>
              <w:rPr>
                <w:sz w:val="24"/>
              </w:rPr>
            </w:pPr>
            <w:r>
              <w:rPr>
                <w:sz w:val="24"/>
              </w:rPr>
              <w:t>3D打印设备的安装、调试、维护等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660" w:type="dxa"/>
          </w:tcPr>
          <w:p>
            <w:pPr>
              <w:spacing w:line="400" w:lineRule="exact"/>
              <w:rPr>
                <w:sz w:val="24"/>
              </w:rPr>
            </w:pPr>
            <w:r>
              <w:rPr>
                <w:sz w:val="24"/>
              </w:rPr>
              <w:t>3D打印创意及工艺设计师</w:t>
            </w:r>
          </w:p>
        </w:tc>
        <w:tc>
          <w:tcPr>
            <w:tcW w:w="5862" w:type="dxa"/>
          </w:tcPr>
          <w:p>
            <w:pPr>
              <w:spacing w:line="400" w:lineRule="exact"/>
              <w:rPr>
                <w:sz w:val="24"/>
              </w:rPr>
            </w:pPr>
            <w:r>
              <w:rPr>
                <w:sz w:val="24"/>
              </w:rPr>
              <w:t>根据要求进行创意设计和打印工艺设计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660" w:type="dxa"/>
          </w:tcPr>
          <w:p>
            <w:pPr>
              <w:spacing w:line="400" w:lineRule="exact"/>
              <w:rPr>
                <w:sz w:val="24"/>
              </w:rPr>
            </w:pPr>
            <w:r>
              <w:rPr>
                <w:sz w:val="24"/>
              </w:rPr>
              <w:t>3D打印工程师</w:t>
            </w:r>
          </w:p>
        </w:tc>
        <w:tc>
          <w:tcPr>
            <w:tcW w:w="5862" w:type="dxa"/>
          </w:tcPr>
          <w:p>
            <w:pPr>
              <w:spacing w:line="400" w:lineRule="exact"/>
              <w:rPr>
                <w:sz w:val="24"/>
              </w:rPr>
            </w:pPr>
            <w:r>
              <w:rPr>
                <w:sz w:val="24"/>
              </w:rPr>
              <w:t>3D打印机及打印笔的深入研究与结构设计改进，成本控制等；精通不同类型的3D打印机操作，从事3D打印机外形设计工作；</w:t>
            </w:r>
          </w:p>
        </w:tc>
      </w:tr>
    </w:tbl>
    <w:p>
      <w:pPr>
        <w:adjustRightInd w:val="0"/>
        <w:snapToGrid w:val="0"/>
        <w:spacing w:before="156" w:beforeLines="50" w:line="360" w:lineRule="auto"/>
        <w:jc w:val="center"/>
        <w:rPr>
          <w:rFonts w:eastAsia="黑体"/>
          <w:sz w:val="24"/>
        </w:rPr>
      </w:pPr>
      <w:r>
        <w:rPr>
          <w:rFonts w:eastAsia="黑体"/>
          <w:sz w:val="24"/>
        </w:rPr>
        <w:t>表2 机械制造与自动化</w:t>
      </w:r>
      <w:r>
        <w:rPr>
          <w:rFonts w:hint="eastAsia" w:eastAsia="黑体"/>
          <w:sz w:val="24"/>
        </w:rPr>
        <w:t>（</w:t>
      </w:r>
      <w:r>
        <w:rPr>
          <w:rFonts w:eastAsia="黑体"/>
          <w:sz w:val="24"/>
        </w:rPr>
        <w:t>增材制造</w:t>
      </w:r>
      <w:r>
        <w:rPr>
          <w:rFonts w:hint="eastAsia" w:eastAsia="黑体"/>
          <w:sz w:val="24"/>
        </w:rPr>
        <w:t>技术）</w:t>
      </w:r>
      <w:r>
        <w:rPr>
          <w:rFonts w:eastAsia="黑体"/>
          <w:sz w:val="24"/>
        </w:rPr>
        <w:t>专业职业能力分析</w:t>
      </w:r>
    </w:p>
    <w:tbl>
      <w:tblPr>
        <w:tblStyle w:val="13"/>
        <w:tblW w:w="852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733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183" w:type="dxa"/>
            <w:vAlign w:val="center"/>
          </w:tcPr>
          <w:p>
            <w:pPr>
              <w:spacing w:line="360" w:lineRule="auto"/>
              <w:jc w:val="center"/>
              <w:rPr>
                <w:b/>
                <w:sz w:val="24"/>
              </w:rPr>
            </w:pPr>
            <w:r>
              <w:rPr>
                <w:b/>
                <w:sz w:val="24"/>
              </w:rPr>
              <w:t>能力项目</w:t>
            </w:r>
          </w:p>
        </w:tc>
        <w:tc>
          <w:tcPr>
            <w:tcW w:w="7339" w:type="dxa"/>
            <w:vAlign w:val="center"/>
          </w:tcPr>
          <w:p>
            <w:pPr>
              <w:spacing w:line="360" w:lineRule="auto"/>
              <w:jc w:val="center"/>
              <w:rPr>
                <w:b/>
                <w:sz w:val="24"/>
              </w:rPr>
            </w:pPr>
            <w:r>
              <w:rPr>
                <w:b/>
                <w:sz w:val="24"/>
              </w:rPr>
              <w:t>主  要  内  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183" w:type="dxa"/>
            <w:vMerge w:val="restart"/>
            <w:vAlign w:val="center"/>
          </w:tcPr>
          <w:p>
            <w:pPr>
              <w:spacing w:line="420" w:lineRule="exact"/>
              <w:rPr>
                <w:sz w:val="24"/>
              </w:rPr>
            </w:pPr>
            <w:r>
              <w:rPr>
                <w:sz w:val="24"/>
              </w:rPr>
              <w:t>专业能力</w:t>
            </w:r>
          </w:p>
        </w:tc>
        <w:tc>
          <w:tcPr>
            <w:tcW w:w="7339" w:type="dxa"/>
            <w:vAlign w:val="center"/>
          </w:tcPr>
          <w:p>
            <w:pPr>
              <w:spacing w:line="420" w:lineRule="exact"/>
              <w:rPr>
                <w:sz w:val="24"/>
              </w:rPr>
            </w:pPr>
            <w:r>
              <w:rPr>
                <w:sz w:val="24"/>
              </w:rPr>
              <w:t>1.具有良好的学习习惯，一定的抽象思维能力；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2.能够快速查阅专业的相关资料和文献；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3.能快速自学专业领域的前沿知识和技能；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4.能运用多种媒介、多种方法采集、整理信息；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5.能对专业问题进行分析；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6.能综合运用所学知识处理生产中的问题；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7.能根据增材制造模具基本知识进行模具设计；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8.能根据增材制造工艺，进行增材制造工艺设计；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183" w:type="dxa"/>
            <w:vMerge w:val="restart"/>
            <w:vAlign w:val="center"/>
          </w:tcPr>
          <w:p>
            <w:pPr>
              <w:spacing w:line="420" w:lineRule="exact"/>
              <w:rPr>
                <w:sz w:val="24"/>
              </w:rPr>
            </w:pPr>
            <w:r>
              <w:rPr>
                <w:sz w:val="24"/>
              </w:rPr>
              <w:t>社会能力</w:t>
            </w:r>
          </w:p>
        </w:tc>
        <w:tc>
          <w:tcPr>
            <w:tcW w:w="7339" w:type="dxa"/>
            <w:vAlign w:val="center"/>
          </w:tcPr>
          <w:p>
            <w:pPr>
              <w:spacing w:line="420" w:lineRule="exact"/>
              <w:rPr>
                <w:sz w:val="24"/>
              </w:rPr>
            </w:pPr>
            <w:r>
              <w:rPr>
                <w:sz w:val="24"/>
              </w:rPr>
              <w:t>1.具有较强的与人交往、团队协作的能力；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2.具有较强的与人交流、沟通、协调能力；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3.具有较强的语言表达、书面写作的能力；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4.具有较强的确定问题、解决问题并付诸实施的能力；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5.具有较强的创新思辨能力；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83" w:type="dxa"/>
            <w:vMerge w:val="restart"/>
            <w:vAlign w:val="center"/>
          </w:tcPr>
          <w:p>
            <w:pPr>
              <w:spacing w:line="420" w:lineRule="exact"/>
              <w:rPr>
                <w:sz w:val="24"/>
              </w:rPr>
            </w:pPr>
            <w:r>
              <w:rPr>
                <w:sz w:val="24"/>
              </w:rPr>
              <w:t>方法能力</w:t>
            </w:r>
          </w:p>
        </w:tc>
        <w:tc>
          <w:tcPr>
            <w:tcW w:w="7339" w:type="dxa"/>
            <w:vAlign w:val="center"/>
          </w:tcPr>
          <w:p>
            <w:pPr>
              <w:spacing w:line="420" w:lineRule="exact"/>
              <w:rPr>
                <w:sz w:val="24"/>
              </w:rPr>
            </w:pPr>
            <w:r>
              <w:rPr>
                <w:sz w:val="24"/>
              </w:rPr>
              <w:t>1.具有较强的自我学习、自我发展的能力。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 xml:space="preserve">2.具有较强的信息搜集、分析、传递的能力；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183" w:type="dxa"/>
            <w:vMerge w:val="continue"/>
            <w:vAlign w:val="center"/>
          </w:tcPr>
          <w:p>
            <w:pPr>
              <w:spacing w:line="420" w:lineRule="exact"/>
              <w:rPr>
                <w:sz w:val="24"/>
              </w:rPr>
            </w:pPr>
          </w:p>
        </w:tc>
        <w:tc>
          <w:tcPr>
            <w:tcW w:w="7339" w:type="dxa"/>
            <w:vAlign w:val="center"/>
          </w:tcPr>
          <w:p>
            <w:pPr>
              <w:spacing w:line="420" w:lineRule="exact"/>
              <w:rPr>
                <w:sz w:val="24"/>
              </w:rPr>
            </w:pPr>
            <w:r>
              <w:rPr>
                <w:sz w:val="24"/>
              </w:rPr>
              <w:t>3.具有较强的数字运用能力。</w:t>
            </w:r>
          </w:p>
        </w:tc>
      </w:tr>
    </w:tbl>
    <w:p>
      <w:pPr>
        <w:pStyle w:val="4"/>
        <w:spacing w:before="156" w:beforeLines="50" w:after="156" w:afterLines="50" w:line="360" w:lineRule="auto"/>
        <w:ind w:firstLine="562" w:firstLineChars="200"/>
        <w:rPr>
          <w:sz w:val="28"/>
          <w:szCs w:val="28"/>
        </w:rPr>
      </w:pPr>
      <w:bookmarkStart w:id="10" w:name="_Toc519089201"/>
      <w:r>
        <w:rPr>
          <w:sz w:val="28"/>
          <w:szCs w:val="28"/>
        </w:rPr>
        <w:t>2.行业企业产业政策分析</w:t>
      </w:r>
      <w:bookmarkEnd w:id="10"/>
    </w:p>
    <w:p>
      <w:pPr>
        <w:ind w:firstLine="560" w:firstLineChars="200"/>
        <w:rPr>
          <w:rFonts w:eastAsiaTheme="minorEastAsia"/>
          <w:sz w:val="28"/>
          <w:szCs w:val="28"/>
        </w:rPr>
      </w:pPr>
      <w:r>
        <w:rPr>
          <w:rFonts w:eastAsiaTheme="minorEastAsia"/>
          <w:sz w:val="28"/>
          <w:szCs w:val="28"/>
        </w:rPr>
        <w:t>机械制造与自动化（增材制造技术）是制造业领域正在迅速发展的一项新兴的、具有工业革命意义的制造技术。3D打印可以有效地缩短产品研发周期、提高产品质量并减少生产成本，因而成为当前发展速度最快的行业，我省开设机械制造与自动化的高职院校有12所，但开设增材制造技术</w:t>
      </w:r>
      <w:r>
        <w:rPr>
          <w:rFonts w:hint="eastAsia" w:eastAsiaTheme="minorEastAsia"/>
          <w:sz w:val="28"/>
          <w:szCs w:val="28"/>
        </w:rPr>
        <w:t>方向</w:t>
      </w:r>
      <w:r>
        <w:rPr>
          <w:rFonts w:eastAsiaTheme="minorEastAsia"/>
          <w:sz w:val="28"/>
          <w:szCs w:val="28"/>
        </w:rPr>
        <w:t>，在职业教育中尚属空白。</w:t>
      </w:r>
    </w:p>
    <w:p>
      <w:pPr>
        <w:ind w:firstLine="560" w:firstLineChars="200"/>
        <w:rPr>
          <w:rFonts w:eastAsiaTheme="minorEastAsia"/>
          <w:sz w:val="28"/>
          <w:szCs w:val="28"/>
        </w:rPr>
      </w:pPr>
      <w:r>
        <w:rPr>
          <w:rFonts w:eastAsiaTheme="minorEastAsia"/>
          <w:sz w:val="28"/>
          <w:szCs w:val="28"/>
        </w:rPr>
        <w:t>山西省“十三五”战略性新兴产业发展重点及方向，紧跟国际国内战略性新兴产业发展前景，立足省内现有产业发展基础和技术创新能力，集中力量重点发展高端装备制造业、新能源产业、新材料产业等九大产业。</w:t>
      </w:r>
    </w:p>
    <w:p>
      <w:pPr>
        <w:ind w:firstLine="560" w:firstLineChars="200"/>
        <w:rPr>
          <w:rFonts w:eastAsiaTheme="minorEastAsia"/>
          <w:sz w:val="28"/>
          <w:szCs w:val="28"/>
        </w:rPr>
      </w:pPr>
      <w:r>
        <w:rPr>
          <w:rFonts w:eastAsiaTheme="minorEastAsia"/>
          <w:sz w:val="28"/>
          <w:szCs w:val="28"/>
        </w:rPr>
        <w:t>山西省“十三五”新型材料发展规划中提出：以技术创新为动力，加快推进纳米材料、石墨烯材料、智能材料等领域的重大技术攻关，拓展产品在航空航天、生物医学工程、微机械系统、精密加工等行业的应用范围，集中布局打造一批具有区域特色的前沿新型材料产业集中区。</w:t>
      </w:r>
    </w:p>
    <w:p>
      <w:pPr>
        <w:ind w:firstLine="560" w:firstLineChars="200"/>
        <w:rPr>
          <w:rFonts w:eastAsiaTheme="minorEastAsia"/>
          <w:sz w:val="28"/>
          <w:szCs w:val="28"/>
        </w:rPr>
      </w:pPr>
      <w:r>
        <w:rPr>
          <w:rFonts w:eastAsiaTheme="minorEastAsia"/>
          <w:sz w:val="28"/>
          <w:szCs w:val="28"/>
        </w:rPr>
        <w:t>山西省教育厅关于做好2018年高等职业教育专业设置、调整与2019年拟招生专业备案工作的通知中提出，鼓励院校设置装备制造业、新材料等新兴产业相关专业。</w:t>
      </w:r>
    </w:p>
    <w:p>
      <w:pPr>
        <w:ind w:firstLine="560" w:firstLineChars="200"/>
        <w:rPr>
          <w:rFonts w:eastAsiaTheme="minorEastAsia"/>
          <w:sz w:val="28"/>
          <w:szCs w:val="28"/>
        </w:rPr>
      </w:pPr>
      <w:r>
        <w:rPr>
          <w:rFonts w:eastAsiaTheme="minorEastAsia"/>
          <w:sz w:val="28"/>
          <w:szCs w:val="28"/>
        </w:rPr>
        <w:t>机械制造与自动化专业增材制造技术方向培养与装备制造业相关联，与新材料相对应的技术技能型人才。因此，增设机械制造与自动化专业增材制造技术方向是主动适应山西省经济社会发展及现代服务业对技术技能人才培养的需要。</w:t>
      </w:r>
    </w:p>
    <w:p>
      <w:pPr>
        <w:pStyle w:val="3"/>
        <w:spacing w:before="156" w:beforeLines="50" w:after="156" w:afterLines="50" w:line="360" w:lineRule="auto"/>
        <w:ind w:firstLine="602" w:firstLineChars="200"/>
        <w:rPr>
          <w:rFonts w:ascii="Times New Roman" w:hAnsi="Times New Roman"/>
          <w:sz w:val="30"/>
          <w:szCs w:val="30"/>
        </w:rPr>
      </w:pPr>
      <w:bookmarkStart w:id="11" w:name="_Toc519089202"/>
      <w:r>
        <w:rPr>
          <w:rFonts w:ascii="Times New Roman" w:hAnsi="Times New Roman"/>
          <w:sz w:val="30"/>
          <w:szCs w:val="30"/>
        </w:rPr>
        <w:t>四、增材制造技术人才需求分析与预测</w:t>
      </w:r>
      <w:bookmarkEnd w:id="11"/>
    </w:p>
    <w:p>
      <w:pPr>
        <w:spacing w:line="276" w:lineRule="auto"/>
        <w:ind w:firstLine="700" w:firstLineChars="250"/>
        <w:rPr>
          <w:sz w:val="28"/>
          <w:szCs w:val="28"/>
        </w:rPr>
      </w:pPr>
      <w:r>
        <w:rPr>
          <w:sz w:val="28"/>
          <w:szCs w:val="28"/>
        </w:rPr>
        <w:t>目前我国国内增材制造主要集中在家电及电子消费品、建筑、教育、模具检测、医疗及牙科正畸、文化创意及文物修复、汽车及其他交通工具、航空航天等领域，自2011年以来，我国3D产业进入了高速发展期，2014年～2018年我国3D打印产业的市场规模年均复合增长率将高达43.4%。由于3D打印行业的快速发展和广阔的市场前景，相应的企业对3D打印专业人才的需求也越来越旺盛。目前我国3D打印行业的专业人才缺口巨大，制造行业对3D应用人才需求最大，且需求还在不断攀升。机械行业指导委员会提供了最新制造业人才供需指数报告，从事增材制造专业的职位有部分供需两旺，但整体人才供给明显不足。据调查，山西省增材制造、3D打印行业全省共需求近2千人，考虑人员流动、岗位转换、企业规模的扩大以及新企业开办等因素，每年人员的需求还在增加。我省高职院校中开设机械专业制造与自动化专业增材方向尚属空白。因此，在增材制造设备安装调试、工艺操作、销售服务等各个环节的岗位急需大批高素质技能型人才。同时，随着政府对新材料、装备制造业等监管力度加大，现有近万名在岗人员面临着各种岗位再培训。因此，增设机械制造与自动化增材制造技术方向是主动适应山西省对产业技术技能人才培养的需要。但省内本科、高职院校并没有设置增材制造类专业。</w:t>
      </w:r>
    </w:p>
    <w:p>
      <w:pPr>
        <w:pStyle w:val="3"/>
        <w:spacing w:before="156" w:beforeLines="50" w:after="156" w:afterLines="50" w:line="276" w:lineRule="auto"/>
        <w:ind w:firstLine="602" w:firstLineChars="200"/>
        <w:rPr>
          <w:rFonts w:ascii="Times New Roman" w:hAnsi="Times New Roman"/>
          <w:sz w:val="30"/>
          <w:szCs w:val="30"/>
        </w:rPr>
      </w:pPr>
      <w:bookmarkStart w:id="12" w:name="_Toc519089203"/>
      <w:r>
        <w:rPr>
          <w:rFonts w:ascii="Times New Roman" w:hAnsi="Times New Roman"/>
          <w:sz w:val="30"/>
          <w:szCs w:val="30"/>
        </w:rPr>
        <w:t>五、国内高职增材制造类专业设置招生与人才培养情况调查与分析</w:t>
      </w:r>
      <w:bookmarkEnd w:id="12"/>
    </w:p>
    <w:p>
      <w:pPr>
        <w:spacing w:before="156" w:beforeLines="50" w:line="276" w:lineRule="auto"/>
        <w:ind w:firstLine="560" w:firstLineChars="200"/>
        <w:rPr>
          <w:sz w:val="28"/>
          <w:szCs w:val="28"/>
        </w:rPr>
      </w:pPr>
      <w:r>
        <w:rPr>
          <w:sz w:val="28"/>
          <w:szCs w:val="28"/>
        </w:rPr>
        <w:t>经调查统计，2018年全国有464所高职院校开设机械制造与自动化专业，</w:t>
      </w:r>
      <w:r>
        <w:rPr>
          <w:rFonts w:hint="eastAsia"/>
          <w:sz w:val="28"/>
          <w:szCs w:val="28"/>
        </w:rPr>
        <w:t>山西省为12所。</w:t>
      </w:r>
      <w:r>
        <w:rPr>
          <w:sz w:val="28"/>
          <w:szCs w:val="28"/>
        </w:rPr>
        <w:t>2017年</w:t>
      </w:r>
      <w:r>
        <w:rPr>
          <w:rFonts w:hint="eastAsia"/>
          <w:sz w:val="28"/>
          <w:szCs w:val="28"/>
        </w:rPr>
        <w:t>全国</w:t>
      </w:r>
      <w:r>
        <w:rPr>
          <w:sz w:val="28"/>
          <w:szCs w:val="28"/>
        </w:rPr>
        <w:t>为448所</w:t>
      </w:r>
      <w:r>
        <w:rPr>
          <w:rFonts w:hint="eastAsia"/>
          <w:sz w:val="28"/>
          <w:szCs w:val="28"/>
        </w:rPr>
        <w:t>，山西省为12所</w:t>
      </w:r>
      <w:r>
        <w:rPr>
          <w:sz w:val="28"/>
          <w:szCs w:val="28"/>
        </w:rPr>
        <w:t>。但是开设机械制造与自动化</w:t>
      </w:r>
      <w:r>
        <w:rPr>
          <w:rFonts w:hint="eastAsia"/>
          <w:sz w:val="28"/>
          <w:szCs w:val="28"/>
        </w:rPr>
        <w:t>（</w:t>
      </w:r>
      <w:r>
        <w:rPr>
          <w:sz w:val="28"/>
          <w:szCs w:val="28"/>
        </w:rPr>
        <w:t>增材制造技术</w:t>
      </w:r>
      <w:r>
        <w:rPr>
          <w:rFonts w:hint="eastAsia"/>
          <w:sz w:val="28"/>
          <w:szCs w:val="28"/>
        </w:rPr>
        <w:t>）</w:t>
      </w:r>
      <w:r>
        <w:rPr>
          <w:sz w:val="28"/>
          <w:szCs w:val="28"/>
        </w:rPr>
        <w:t>方向的院校仅有不到</w:t>
      </w:r>
      <w:r>
        <w:rPr>
          <w:color w:val="FF0000"/>
          <w:sz w:val="28"/>
          <w:szCs w:val="28"/>
        </w:rPr>
        <w:t>5</w:t>
      </w:r>
      <w:r>
        <w:rPr>
          <w:sz w:val="28"/>
          <w:szCs w:val="28"/>
        </w:rPr>
        <w:t>所，而山西省更尚属空白。</w:t>
      </w:r>
    </w:p>
    <w:p>
      <w:pPr>
        <w:spacing w:line="276" w:lineRule="auto"/>
        <w:ind w:firstLine="420" w:firstLineChars="150"/>
        <w:rPr>
          <w:b/>
          <w:bCs/>
          <w:sz w:val="28"/>
        </w:rPr>
      </w:pPr>
      <w:r>
        <w:rPr>
          <w:sz w:val="28"/>
        </w:rPr>
        <w:t>山西省教育厅关于做好2018年高等职业教育专业设置、调整与2019年拟招生专业备案工作的通知中提出，鼓励院校设置装备制造业、新材料等新兴产业相关专业。</w:t>
      </w:r>
    </w:p>
    <w:p>
      <w:pPr>
        <w:pStyle w:val="3"/>
        <w:spacing w:before="156" w:beforeLines="50" w:after="156" w:afterLines="50" w:line="276" w:lineRule="auto"/>
        <w:ind w:firstLine="602" w:firstLineChars="200"/>
        <w:rPr>
          <w:rFonts w:ascii="Times New Roman" w:hAnsi="Times New Roman"/>
          <w:sz w:val="30"/>
          <w:szCs w:val="30"/>
        </w:rPr>
      </w:pPr>
      <w:bookmarkStart w:id="13" w:name="_Toc519089204"/>
      <w:r>
        <w:rPr>
          <w:rFonts w:ascii="Times New Roman" w:hAnsi="Times New Roman"/>
          <w:sz w:val="30"/>
          <w:szCs w:val="30"/>
        </w:rPr>
        <w:t>六、调研情况说明</w:t>
      </w:r>
      <w:bookmarkEnd w:id="13"/>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sz w:val="28"/>
          <w:szCs w:val="28"/>
        </w:rPr>
      </w:pPr>
      <w:r>
        <w:rPr>
          <w:sz w:val="28"/>
          <w:szCs w:val="28"/>
        </w:rPr>
        <w:t>从2018年至今对增材制造行业企业发展现状与趋势、人才需求、市场的调研分析，兄弟院校专业招生、就业状况的调查了解，对国家增材制造行业发展政策研究与分析，结果说明举办该专业可行。调研中我们主要采取以下方式。</w:t>
      </w:r>
    </w:p>
    <w:p>
      <w:pPr>
        <w:pStyle w:val="4"/>
        <w:spacing w:before="156" w:beforeLines="50" w:after="156" w:afterLines="50" w:line="276" w:lineRule="auto"/>
        <w:ind w:firstLine="562" w:firstLineChars="200"/>
        <w:rPr>
          <w:sz w:val="28"/>
          <w:szCs w:val="28"/>
        </w:rPr>
      </w:pPr>
      <w:bookmarkStart w:id="14" w:name="_Toc519089205"/>
      <w:r>
        <w:rPr>
          <w:sz w:val="28"/>
          <w:szCs w:val="28"/>
        </w:rPr>
        <w:t>1.文献研究</w:t>
      </w:r>
      <w:bookmarkEnd w:id="14"/>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sz w:val="28"/>
          <w:szCs w:val="28"/>
        </w:rPr>
      </w:pPr>
      <w:r>
        <w:rPr>
          <w:sz w:val="28"/>
          <w:szCs w:val="28"/>
        </w:rPr>
        <w:t>对相关山西省“十三五”战略性新兴产业发展规划，山西省</w:t>
      </w:r>
      <w:r>
        <w:rPr>
          <w:rFonts w:hint="eastAsia"/>
          <w:sz w:val="28"/>
          <w:szCs w:val="28"/>
        </w:rPr>
        <w:t>“</w:t>
      </w:r>
      <w:r>
        <w:rPr>
          <w:sz w:val="28"/>
          <w:szCs w:val="28"/>
        </w:rPr>
        <w:t>十三五</w:t>
      </w:r>
      <w:r>
        <w:rPr>
          <w:rFonts w:hint="eastAsia"/>
          <w:sz w:val="28"/>
          <w:szCs w:val="28"/>
        </w:rPr>
        <w:t>”</w:t>
      </w:r>
      <w:r>
        <w:rPr>
          <w:sz w:val="28"/>
          <w:szCs w:val="28"/>
        </w:rPr>
        <w:t>新型材料发展规划的相关政策进行分析</w:t>
      </w:r>
      <w:r>
        <w:rPr>
          <w:rFonts w:hint="eastAsia"/>
          <w:sz w:val="28"/>
          <w:szCs w:val="28"/>
        </w:rPr>
        <w:t>，</w:t>
      </w:r>
      <w:r>
        <w:rPr>
          <w:sz w:val="28"/>
          <w:szCs w:val="28"/>
        </w:rPr>
        <w:t>以及加以归纳、梳理、分析</w:t>
      </w:r>
      <w:r>
        <w:rPr>
          <w:rFonts w:hint="eastAsia"/>
          <w:sz w:val="28"/>
          <w:szCs w:val="28"/>
        </w:rPr>
        <w:t>，</w:t>
      </w:r>
      <w:r>
        <w:rPr>
          <w:sz w:val="28"/>
          <w:szCs w:val="28"/>
        </w:rPr>
        <w:t>从而理清行业企业发展政策及人才需求的可能的趋势。</w:t>
      </w:r>
    </w:p>
    <w:p>
      <w:pPr>
        <w:pStyle w:val="4"/>
        <w:spacing w:before="156" w:beforeLines="50" w:after="156" w:afterLines="50" w:line="276" w:lineRule="auto"/>
        <w:ind w:firstLine="562" w:firstLineChars="200"/>
        <w:rPr>
          <w:sz w:val="28"/>
          <w:szCs w:val="28"/>
        </w:rPr>
      </w:pPr>
      <w:bookmarkStart w:id="15" w:name="_Toc519089206"/>
      <w:r>
        <w:rPr>
          <w:sz w:val="28"/>
          <w:szCs w:val="28"/>
        </w:rPr>
        <w:t>2.调查</w:t>
      </w:r>
      <w:bookmarkEnd w:id="1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sz w:val="28"/>
          <w:szCs w:val="28"/>
        </w:rPr>
      </w:pPr>
      <w:r>
        <w:rPr>
          <w:sz w:val="28"/>
          <w:szCs w:val="28"/>
        </w:rPr>
        <w:t>通过</w:t>
      </w:r>
      <w:r>
        <w:rPr>
          <w:rFonts w:hint="eastAsia"/>
          <w:sz w:val="28"/>
          <w:szCs w:val="28"/>
        </w:rPr>
        <w:t>走访企业对企业人员、科研院所等人调查，</w:t>
      </w:r>
      <w:r>
        <w:rPr>
          <w:sz w:val="28"/>
          <w:szCs w:val="28"/>
        </w:rPr>
        <w:t>掌握了</w:t>
      </w:r>
      <w:r>
        <w:rPr>
          <w:rFonts w:hint="eastAsia"/>
          <w:sz w:val="28"/>
          <w:szCs w:val="28"/>
        </w:rPr>
        <w:t>机械制造与自动化（增材制造技术）</w:t>
      </w:r>
      <w:r>
        <w:rPr>
          <w:sz w:val="28"/>
          <w:szCs w:val="28"/>
        </w:rPr>
        <w:t>人才需求、岗位设置、招生就业等状况。</w:t>
      </w:r>
    </w:p>
    <w:p>
      <w:pPr>
        <w:pStyle w:val="4"/>
        <w:spacing w:before="156" w:beforeLines="50" w:after="156" w:afterLines="50" w:line="276" w:lineRule="auto"/>
        <w:ind w:firstLine="562" w:firstLineChars="200"/>
        <w:rPr>
          <w:sz w:val="28"/>
          <w:szCs w:val="28"/>
        </w:rPr>
      </w:pPr>
      <w:bookmarkStart w:id="16" w:name="_Toc519089207"/>
      <w:r>
        <w:rPr>
          <w:sz w:val="28"/>
          <w:szCs w:val="28"/>
        </w:rPr>
        <w:t>3.典型案例研究</w:t>
      </w:r>
      <w:bookmarkEnd w:id="16"/>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pPr>
      <w:r>
        <w:rPr>
          <w:sz w:val="28"/>
          <w:szCs w:val="28"/>
        </w:rPr>
        <w:t>通过了解不同区域的高职院校天津职业大学、湖南信息职业技术学院、北京工业职业技术学院、</w:t>
      </w:r>
      <w:r>
        <w:rPr>
          <w:rFonts w:hint="eastAsia"/>
          <w:sz w:val="28"/>
          <w:szCs w:val="28"/>
        </w:rPr>
        <w:t>山西增材制造研究院（有限公司）等</w:t>
      </w:r>
      <w:r>
        <w:rPr>
          <w:sz w:val="28"/>
          <w:szCs w:val="28"/>
        </w:rPr>
        <w:t>5个</w:t>
      </w:r>
      <w:r>
        <w:rPr>
          <w:rFonts w:hint="eastAsia"/>
          <w:sz w:val="28"/>
          <w:szCs w:val="28"/>
        </w:rPr>
        <w:t>科研院所及</w:t>
      </w:r>
      <w:r>
        <w:rPr>
          <w:sz w:val="28"/>
          <w:szCs w:val="28"/>
        </w:rPr>
        <w:t>企业，以及上级主管单位的管理人员进行调研，从而了解掌握增材制造行业人才需求、岗位设置、招生就业、专业建设与发展等状况。</w:t>
      </w:r>
    </w:p>
    <w:p>
      <w:pPr>
        <w:spacing w:line="360" w:lineRule="auto"/>
      </w:pPr>
    </w:p>
    <w:sectPr>
      <w:pgSz w:w="11906" w:h="16838"/>
      <w:pgMar w:top="1440" w:right="1797" w:bottom="1440" w:left="179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94F87"/>
    <w:multiLevelType w:val="singleLevel"/>
    <w:tmpl w:val="89494F87"/>
    <w:lvl w:ilvl="0" w:tentative="0">
      <w:start w:val="3"/>
      <w:numFmt w:val="chineseCounting"/>
      <w:suff w:val="nothing"/>
      <w:lvlText w:val="（%1）"/>
      <w:lvlJc w:val="left"/>
      <w:rPr>
        <w:rFonts w:hint="eastAsia"/>
      </w:rPr>
    </w:lvl>
  </w:abstractNum>
  <w:abstractNum w:abstractNumId="1">
    <w:nsid w:val="09CF73A8"/>
    <w:multiLevelType w:val="multilevel"/>
    <w:tmpl w:val="09CF73A8"/>
    <w:lvl w:ilvl="0" w:tentative="0">
      <w:start w:val="1"/>
      <w:numFmt w:val="japaneseCounting"/>
      <w:lvlText w:val="%1、"/>
      <w:lvlJc w:val="left"/>
      <w:pPr>
        <w:tabs>
          <w:tab w:val="left" w:pos="962"/>
        </w:tabs>
        <w:ind w:left="962" w:hanging="480"/>
      </w:pPr>
      <w:rPr>
        <w:rFonts w:hint="default" w:cs="Times New Roman"/>
      </w:rPr>
    </w:lvl>
    <w:lvl w:ilvl="1" w:tentative="0">
      <w:start w:val="1"/>
      <w:numFmt w:val="lowerLetter"/>
      <w:lvlText w:val="%2)"/>
      <w:lvlJc w:val="left"/>
      <w:pPr>
        <w:tabs>
          <w:tab w:val="left" w:pos="1322"/>
        </w:tabs>
        <w:ind w:left="1322" w:hanging="420"/>
      </w:pPr>
      <w:rPr>
        <w:rFonts w:cs="Times New Roman"/>
      </w:rPr>
    </w:lvl>
    <w:lvl w:ilvl="2" w:tentative="0">
      <w:start w:val="1"/>
      <w:numFmt w:val="lowerRoman"/>
      <w:lvlText w:val="%3."/>
      <w:lvlJc w:val="right"/>
      <w:pPr>
        <w:tabs>
          <w:tab w:val="left" w:pos="1742"/>
        </w:tabs>
        <w:ind w:left="1742" w:hanging="420"/>
      </w:pPr>
      <w:rPr>
        <w:rFonts w:cs="Times New Roman"/>
      </w:rPr>
    </w:lvl>
    <w:lvl w:ilvl="3" w:tentative="0">
      <w:start w:val="1"/>
      <w:numFmt w:val="decimal"/>
      <w:lvlText w:val="%4."/>
      <w:lvlJc w:val="left"/>
      <w:pPr>
        <w:tabs>
          <w:tab w:val="left" w:pos="2162"/>
        </w:tabs>
        <w:ind w:left="2162" w:hanging="420"/>
      </w:pPr>
      <w:rPr>
        <w:rFonts w:cs="Times New Roman"/>
      </w:rPr>
    </w:lvl>
    <w:lvl w:ilvl="4" w:tentative="0">
      <w:start w:val="1"/>
      <w:numFmt w:val="lowerLetter"/>
      <w:lvlText w:val="%5)"/>
      <w:lvlJc w:val="left"/>
      <w:pPr>
        <w:tabs>
          <w:tab w:val="left" w:pos="2582"/>
        </w:tabs>
        <w:ind w:left="2582" w:hanging="420"/>
      </w:pPr>
      <w:rPr>
        <w:rFonts w:cs="Times New Roman"/>
      </w:rPr>
    </w:lvl>
    <w:lvl w:ilvl="5" w:tentative="0">
      <w:start w:val="1"/>
      <w:numFmt w:val="lowerRoman"/>
      <w:lvlText w:val="%6."/>
      <w:lvlJc w:val="right"/>
      <w:pPr>
        <w:tabs>
          <w:tab w:val="left" w:pos="3002"/>
        </w:tabs>
        <w:ind w:left="3002" w:hanging="420"/>
      </w:pPr>
      <w:rPr>
        <w:rFonts w:cs="Times New Roman"/>
      </w:rPr>
    </w:lvl>
    <w:lvl w:ilvl="6" w:tentative="0">
      <w:start w:val="1"/>
      <w:numFmt w:val="decimal"/>
      <w:lvlText w:val="%7."/>
      <w:lvlJc w:val="left"/>
      <w:pPr>
        <w:tabs>
          <w:tab w:val="left" w:pos="3422"/>
        </w:tabs>
        <w:ind w:left="3422" w:hanging="420"/>
      </w:pPr>
      <w:rPr>
        <w:rFonts w:cs="Times New Roman"/>
      </w:rPr>
    </w:lvl>
    <w:lvl w:ilvl="7" w:tentative="0">
      <w:start w:val="1"/>
      <w:numFmt w:val="lowerLetter"/>
      <w:lvlText w:val="%8)"/>
      <w:lvlJc w:val="left"/>
      <w:pPr>
        <w:tabs>
          <w:tab w:val="left" w:pos="3842"/>
        </w:tabs>
        <w:ind w:left="3842" w:hanging="420"/>
      </w:pPr>
      <w:rPr>
        <w:rFonts w:cs="Times New Roman"/>
      </w:rPr>
    </w:lvl>
    <w:lvl w:ilvl="8" w:tentative="0">
      <w:start w:val="1"/>
      <w:numFmt w:val="lowerRoman"/>
      <w:lvlText w:val="%9."/>
      <w:lvlJc w:val="right"/>
      <w:pPr>
        <w:tabs>
          <w:tab w:val="left" w:pos="4262"/>
        </w:tabs>
        <w:ind w:left="4262" w:hanging="420"/>
      </w:pPr>
      <w:rPr>
        <w:rFonts w:cs="Times New Roman"/>
      </w:rPr>
    </w:lvl>
  </w:abstractNum>
  <w:abstractNum w:abstractNumId="2">
    <w:nsid w:val="553299CC"/>
    <w:multiLevelType w:val="singleLevel"/>
    <w:tmpl w:val="553299CC"/>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TU4MTIzMjRkNDQ0MDM3YjU2ZjAxNTBlZjJlNDAifQ=="/>
  </w:docVars>
  <w:rsids>
    <w:rsidRoot w:val="00924A72"/>
    <w:rsid w:val="00011BF0"/>
    <w:rsid w:val="00012194"/>
    <w:rsid w:val="0002668E"/>
    <w:rsid w:val="000303D5"/>
    <w:rsid w:val="0003774C"/>
    <w:rsid w:val="00042982"/>
    <w:rsid w:val="00042E35"/>
    <w:rsid w:val="00064934"/>
    <w:rsid w:val="0008333A"/>
    <w:rsid w:val="000922CA"/>
    <w:rsid w:val="00093F58"/>
    <w:rsid w:val="00096B78"/>
    <w:rsid w:val="0009719F"/>
    <w:rsid w:val="000A1236"/>
    <w:rsid w:val="000B41F6"/>
    <w:rsid w:val="000B4A48"/>
    <w:rsid w:val="000B6286"/>
    <w:rsid w:val="000C7138"/>
    <w:rsid w:val="000C7816"/>
    <w:rsid w:val="000D5BDA"/>
    <w:rsid w:val="000D6546"/>
    <w:rsid w:val="000D7ED3"/>
    <w:rsid w:val="000E0200"/>
    <w:rsid w:val="000E1DDD"/>
    <w:rsid w:val="000E327E"/>
    <w:rsid w:val="000E6EA6"/>
    <w:rsid w:val="000F7CA0"/>
    <w:rsid w:val="00100467"/>
    <w:rsid w:val="001004CA"/>
    <w:rsid w:val="00100B5D"/>
    <w:rsid w:val="001042A0"/>
    <w:rsid w:val="001045B8"/>
    <w:rsid w:val="001115BE"/>
    <w:rsid w:val="00115170"/>
    <w:rsid w:val="0011706F"/>
    <w:rsid w:val="00123C3B"/>
    <w:rsid w:val="00125AFD"/>
    <w:rsid w:val="0012726C"/>
    <w:rsid w:val="00130B53"/>
    <w:rsid w:val="00130D36"/>
    <w:rsid w:val="00133CA8"/>
    <w:rsid w:val="0013421F"/>
    <w:rsid w:val="00142F31"/>
    <w:rsid w:val="0014641D"/>
    <w:rsid w:val="001535A0"/>
    <w:rsid w:val="001569D4"/>
    <w:rsid w:val="00156E63"/>
    <w:rsid w:val="00163664"/>
    <w:rsid w:val="00166E2E"/>
    <w:rsid w:val="00167ED6"/>
    <w:rsid w:val="001713ED"/>
    <w:rsid w:val="001738F0"/>
    <w:rsid w:val="00182BD0"/>
    <w:rsid w:val="00187D93"/>
    <w:rsid w:val="00191843"/>
    <w:rsid w:val="001B4A32"/>
    <w:rsid w:val="001B6864"/>
    <w:rsid w:val="001C48B2"/>
    <w:rsid w:val="001C4E42"/>
    <w:rsid w:val="001C5DC4"/>
    <w:rsid w:val="001C6C90"/>
    <w:rsid w:val="001D08E1"/>
    <w:rsid w:val="001E07C8"/>
    <w:rsid w:val="001E2B1C"/>
    <w:rsid w:val="001E5AC2"/>
    <w:rsid w:val="001F4E8D"/>
    <w:rsid w:val="001F5F1C"/>
    <w:rsid w:val="002034C9"/>
    <w:rsid w:val="00204E5B"/>
    <w:rsid w:val="002206E8"/>
    <w:rsid w:val="00221DD3"/>
    <w:rsid w:val="00222D78"/>
    <w:rsid w:val="002266FF"/>
    <w:rsid w:val="002319A9"/>
    <w:rsid w:val="00241E17"/>
    <w:rsid w:val="00256876"/>
    <w:rsid w:val="00257A6F"/>
    <w:rsid w:val="00267E03"/>
    <w:rsid w:val="0027353E"/>
    <w:rsid w:val="0027745F"/>
    <w:rsid w:val="00281BD1"/>
    <w:rsid w:val="002862F9"/>
    <w:rsid w:val="002915C4"/>
    <w:rsid w:val="002922A7"/>
    <w:rsid w:val="002B0511"/>
    <w:rsid w:val="002B2C18"/>
    <w:rsid w:val="002B4ACE"/>
    <w:rsid w:val="002B6EC6"/>
    <w:rsid w:val="002C0FB2"/>
    <w:rsid w:val="002C2B9A"/>
    <w:rsid w:val="002C541F"/>
    <w:rsid w:val="002C6AA5"/>
    <w:rsid w:val="002F6FD0"/>
    <w:rsid w:val="003303B6"/>
    <w:rsid w:val="003305F5"/>
    <w:rsid w:val="0033416F"/>
    <w:rsid w:val="00337328"/>
    <w:rsid w:val="00346029"/>
    <w:rsid w:val="00350430"/>
    <w:rsid w:val="0035584F"/>
    <w:rsid w:val="00360DFC"/>
    <w:rsid w:val="00371A24"/>
    <w:rsid w:val="00384E04"/>
    <w:rsid w:val="0039061C"/>
    <w:rsid w:val="00390CCC"/>
    <w:rsid w:val="00392DA8"/>
    <w:rsid w:val="003A34FB"/>
    <w:rsid w:val="003A73DF"/>
    <w:rsid w:val="003A7911"/>
    <w:rsid w:val="003B2698"/>
    <w:rsid w:val="003B4EE1"/>
    <w:rsid w:val="003B54CA"/>
    <w:rsid w:val="003B62A7"/>
    <w:rsid w:val="003C328F"/>
    <w:rsid w:val="003C6B7D"/>
    <w:rsid w:val="003C7000"/>
    <w:rsid w:val="003D360A"/>
    <w:rsid w:val="003D6376"/>
    <w:rsid w:val="003D73E8"/>
    <w:rsid w:val="003E7E48"/>
    <w:rsid w:val="003F1F9E"/>
    <w:rsid w:val="003F5CAD"/>
    <w:rsid w:val="00404C74"/>
    <w:rsid w:val="00406A04"/>
    <w:rsid w:val="0042643D"/>
    <w:rsid w:val="00434729"/>
    <w:rsid w:val="00435319"/>
    <w:rsid w:val="00437969"/>
    <w:rsid w:val="00440ECA"/>
    <w:rsid w:val="004569A2"/>
    <w:rsid w:val="0046721F"/>
    <w:rsid w:val="0049040B"/>
    <w:rsid w:val="004A16C7"/>
    <w:rsid w:val="004C25CF"/>
    <w:rsid w:val="004C40B5"/>
    <w:rsid w:val="004D54A6"/>
    <w:rsid w:val="004D65C0"/>
    <w:rsid w:val="004E0524"/>
    <w:rsid w:val="004E06E5"/>
    <w:rsid w:val="004E2284"/>
    <w:rsid w:val="004F2E4C"/>
    <w:rsid w:val="004F3A5B"/>
    <w:rsid w:val="004F4F85"/>
    <w:rsid w:val="004F598A"/>
    <w:rsid w:val="004F6D05"/>
    <w:rsid w:val="0051024E"/>
    <w:rsid w:val="00513E66"/>
    <w:rsid w:val="00532BEE"/>
    <w:rsid w:val="00533C7A"/>
    <w:rsid w:val="0054660C"/>
    <w:rsid w:val="00551CE5"/>
    <w:rsid w:val="005631B3"/>
    <w:rsid w:val="00563950"/>
    <w:rsid w:val="005758A9"/>
    <w:rsid w:val="00582875"/>
    <w:rsid w:val="0058689A"/>
    <w:rsid w:val="00596769"/>
    <w:rsid w:val="005A3DAA"/>
    <w:rsid w:val="005A7FBF"/>
    <w:rsid w:val="005C22E8"/>
    <w:rsid w:val="005C3127"/>
    <w:rsid w:val="005D547A"/>
    <w:rsid w:val="005D6C90"/>
    <w:rsid w:val="005F2B70"/>
    <w:rsid w:val="005F2C6A"/>
    <w:rsid w:val="006043E8"/>
    <w:rsid w:val="006068BC"/>
    <w:rsid w:val="00610406"/>
    <w:rsid w:val="00611324"/>
    <w:rsid w:val="00622403"/>
    <w:rsid w:val="00627355"/>
    <w:rsid w:val="00627A00"/>
    <w:rsid w:val="00642089"/>
    <w:rsid w:val="006514A6"/>
    <w:rsid w:val="00651CC2"/>
    <w:rsid w:val="00654957"/>
    <w:rsid w:val="0066495D"/>
    <w:rsid w:val="00672A6A"/>
    <w:rsid w:val="006804DE"/>
    <w:rsid w:val="00691385"/>
    <w:rsid w:val="006B2F43"/>
    <w:rsid w:val="006B6664"/>
    <w:rsid w:val="006D0F67"/>
    <w:rsid w:val="006D4A46"/>
    <w:rsid w:val="006D7168"/>
    <w:rsid w:val="006F2A6E"/>
    <w:rsid w:val="006F3E6C"/>
    <w:rsid w:val="006F4E59"/>
    <w:rsid w:val="006F59F2"/>
    <w:rsid w:val="006F5ED9"/>
    <w:rsid w:val="007049B3"/>
    <w:rsid w:val="0070625D"/>
    <w:rsid w:val="00707C26"/>
    <w:rsid w:val="007155D7"/>
    <w:rsid w:val="00717D37"/>
    <w:rsid w:val="00725632"/>
    <w:rsid w:val="00725638"/>
    <w:rsid w:val="0073192A"/>
    <w:rsid w:val="007319BD"/>
    <w:rsid w:val="007377B6"/>
    <w:rsid w:val="00742BF8"/>
    <w:rsid w:val="007568B8"/>
    <w:rsid w:val="00756E11"/>
    <w:rsid w:val="0076077A"/>
    <w:rsid w:val="00762711"/>
    <w:rsid w:val="00763838"/>
    <w:rsid w:val="00770F25"/>
    <w:rsid w:val="00771688"/>
    <w:rsid w:val="00772FE4"/>
    <w:rsid w:val="00775DCA"/>
    <w:rsid w:val="00784DC8"/>
    <w:rsid w:val="00786A04"/>
    <w:rsid w:val="007A175D"/>
    <w:rsid w:val="007A298C"/>
    <w:rsid w:val="007A44C5"/>
    <w:rsid w:val="007A656A"/>
    <w:rsid w:val="007A695A"/>
    <w:rsid w:val="007B002B"/>
    <w:rsid w:val="007B2BD1"/>
    <w:rsid w:val="007C1E4B"/>
    <w:rsid w:val="007C3358"/>
    <w:rsid w:val="007C43FD"/>
    <w:rsid w:val="007C6937"/>
    <w:rsid w:val="007D06F4"/>
    <w:rsid w:val="007D1154"/>
    <w:rsid w:val="007E71D8"/>
    <w:rsid w:val="007E7DD8"/>
    <w:rsid w:val="007F1568"/>
    <w:rsid w:val="007F5E15"/>
    <w:rsid w:val="00800E71"/>
    <w:rsid w:val="0080136C"/>
    <w:rsid w:val="00805DEF"/>
    <w:rsid w:val="008066D6"/>
    <w:rsid w:val="00823496"/>
    <w:rsid w:val="00823B7E"/>
    <w:rsid w:val="00834184"/>
    <w:rsid w:val="00852409"/>
    <w:rsid w:val="00852F64"/>
    <w:rsid w:val="00871F20"/>
    <w:rsid w:val="00881530"/>
    <w:rsid w:val="008866F3"/>
    <w:rsid w:val="00887D69"/>
    <w:rsid w:val="00887DA2"/>
    <w:rsid w:val="008932A8"/>
    <w:rsid w:val="008A19EC"/>
    <w:rsid w:val="008A4F9A"/>
    <w:rsid w:val="008B20BE"/>
    <w:rsid w:val="008C2FB3"/>
    <w:rsid w:val="008C42F7"/>
    <w:rsid w:val="008C784F"/>
    <w:rsid w:val="008D2EE1"/>
    <w:rsid w:val="008D3644"/>
    <w:rsid w:val="008D5CEE"/>
    <w:rsid w:val="008D76E0"/>
    <w:rsid w:val="008E350D"/>
    <w:rsid w:val="008E5DD3"/>
    <w:rsid w:val="008F115E"/>
    <w:rsid w:val="008F71F0"/>
    <w:rsid w:val="008F798D"/>
    <w:rsid w:val="009116F1"/>
    <w:rsid w:val="00914BAE"/>
    <w:rsid w:val="009151C6"/>
    <w:rsid w:val="00915696"/>
    <w:rsid w:val="00923255"/>
    <w:rsid w:val="00924A72"/>
    <w:rsid w:val="00925D41"/>
    <w:rsid w:val="00927EB3"/>
    <w:rsid w:val="009422F8"/>
    <w:rsid w:val="00944C2B"/>
    <w:rsid w:val="00956245"/>
    <w:rsid w:val="00964B74"/>
    <w:rsid w:val="009660EA"/>
    <w:rsid w:val="0096686B"/>
    <w:rsid w:val="00994B73"/>
    <w:rsid w:val="00994C4F"/>
    <w:rsid w:val="00996B1E"/>
    <w:rsid w:val="009A6B22"/>
    <w:rsid w:val="009B4BF9"/>
    <w:rsid w:val="009B4F68"/>
    <w:rsid w:val="009C3125"/>
    <w:rsid w:val="009C6A59"/>
    <w:rsid w:val="009D0986"/>
    <w:rsid w:val="009D17B2"/>
    <w:rsid w:val="009D4E04"/>
    <w:rsid w:val="009D635D"/>
    <w:rsid w:val="009E45CF"/>
    <w:rsid w:val="009F6D34"/>
    <w:rsid w:val="00A03595"/>
    <w:rsid w:val="00A0713E"/>
    <w:rsid w:val="00A130EC"/>
    <w:rsid w:val="00A1403C"/>
    <w:rsid w:val="00A171ED"/>
    <w:rsid w:val="00A43F1E"/>
    <w:rsid w:val="00A442E7"/>
    <w:rsid w:val="00A464FF"/>
    <w:rsid w:val="00A5630F"/>
    <w:rsid w:val="00A64267"/>
    <w:rsid w:val="00A64BA1"/>
    <w:rsid w:val="00A725F7"/>
    <w:rsid w:val="00A8185B"/>
    <w:rsid w:val="00A8507C"/>
    <w:rsid w:val="00A90E59"/>
    <w:rsid w:val="00A91847"/>
    <w:rsid w:val="00A967E9"/>
    <w:rsid w:val="00AA15BB"/>
    <w:rsid w:val="00AA7043"/>
    <w:rsid w:val="00AB1F82"/>
    <w:rsid w:val="00AB3D03"/>
    <w:rsid w:val="00AC4305"/>
    <w:rsid w:val="00AD0CDD"/>
    <w:rsid w:val="00AD0CE7"/>
    <w:rsid w:val="00AD0F01"/>
    <w:rsid w:val="00AD15C3"/>
    <w:rsid w:val="00AE21A3"/>
    <w:rsid w:val="00AE6E33"/>
    <w:rsid w:val="00AE7558"/>
    <w:rsid w:val="00B04E13"/>
    <w:rsid w:val="00B05225"/>
    <w:rsid w:val="00B12727"/>
    <w:rsid w:val="00B155E7"/>
    <w:rsid w:val="00B22171"/>
    <w:rsid w:val="00B22F28"/>
    <w:rsid w:val="00B27BB3"/>
    <w:rsid w:val="00B377D8"/>
    <w:rsid w:val="00B46B6A"/>
    <w:rsid w:val="00B50A32"/>
    <w:rsid w:val="00B53D41"/>
    <w:rsid w:val="00B56745"/>
    <w:rsid w:val="00B707E2"/>
    <w:rsid w:val="00B729D7"/>
    <w:rsid w:val="00B7404C"/>
    <w:rsid w:val="00B8503C"/>
    <w:rsid w:val="00B873B1"/>
    <w:rsid w:val="00BA230E"/>
    <w:rsid w:val="00BA38B8"/>
    <w:rsid w:val="00BB7C83"/>
    <w:rsid w:val="00BC0C22"/>
    <w:rsid w:val="00BC5CD1"/>
    <w:rsid w:val="00BD52ED"/>
    <w:rsid w:val="00BE0149"/>
    <w:rsid w:val="00BF1053"/>
    <w:rsid w:val="00BF2052"/>
    <w:rsid w:val="00BF2511"/>
    <w:rsid w:val="00BF6EA3"/>
    <w:rsid w:val="00C00304"/>
    <w:rsid w:val="00C02805"/>
    <w:rsid w:val="00C056F1"/>
    <w:rsid w:val="00C062EE"/>
    <w:rsid w:val="00C10723"/>
    <w:rsid w:val="00C10F36"/>
    <w:rsid w:val="00C12E63"/>
    <w:rsid w:val="00C17250"/>
    <w:rsid w:val="00C223A1"/>
    <w:rsid w:val="00C230B7"/>
    <w:rsid w:val="00C251BC"/>
    <w:rsid w:val="00C3250E"/>
    <w:rsid w:val="00C338AF"/>
    <w:rsid w:val="00C36080"/>
    <w:rsid w:val="00C648C0"/>
    <w:rsid w:val="00C70989"/>
    <w:rsid w:val="00C73A52"/>
    <w:rsid w:val="00C82430"/>
    <w:rsid w:val="00C90280"/>
    <w:rsid w:val="00CA00EF"/>
    <w:rsid w:val="00CA1204"/>
    <w:rsid w:val="00CA28FE"/>
    <w:rsid w:val="00CB00E9"/>
    <w:rsid w:val="00CB0DA0"/>
    <w:rsid w:val="00CC0BC9"/>
    <w:rsid w:val="00CC2147"/>
    <w:rsid w:val="00CD0BF8"/>
    <w:rsid w:val="00CF44CE"/>
    <w:rsid w:val="00CF4961"/>
    <w:rsid w:val="00D0202A"/>
    <w:rsid w:val="00D037AE"/>
    <w:rsid w:val="00D14B82"/>
    <w:rsid w:val="00D17F2D"/>
    <w:rsid w:val="00D325A1"/>
    <w:rsid w:val="00D36345"/>
    <w:rsid w:val="00D400D9"/>
    <w:rsid w:val="00D450B9"/>
    <w:rsid w:val="00D471C1"/>
    <w:rsid w:val="00D50908"/>
    <w:rsid w:val="00D5206F"/>
    <w:rsid w:val="00D52695"/>
    <w:rsid w:val="00D56FAA"/>
    <w:rsid w:val="00D57E6D"/>
    <w:rsid w:val="00D6085D"/>
    <w:rsid w:val="00D642EA"/>
    <w:rsid w:val="00D723B8"/>
    <w:rsid w:val="00D7309B"/>
    <w:rsid w:val="00D75C00"/>
    <w:rsid w:val="00D75FA6"/>
    <w:rsid w:val="00D84A3B"/>
    <w:rsid w:val="00DA128F"/>
    <w:rsid w:val="00DA3E26"/>
    <w:rsid w:val="00DA3EB2"/>
    <w:rsid w:val="00DA5D59"/>
    <w:rsid w:val="00DB16E8"/>
    <w:rsid w:val="00DB343D"/>
    <w:rsid w:val="00DB3CFD"/>
    <w:rsid w:val="00DB5698"/>
    <w:rsid w:val="00DD3160"/>
    <w:rsid w:val="00DD6603"/>
    <w:rsid w:val="00DE179A"/>
    <w:rsid w:val="00DE4F93"/>
    <w:rsid w:val="00DF5D1C"/>
    <w:rsid w:val="00E02334"/>
    <w:rsid w:val="00E03D60"/>
    <w:rsid w:val="00E11C19"/>
    <w:rsid w:val="00E244AE"/>
    <w:rsid w:val="00E3048E"/>
    <w:rsid w:val="00E42497"/>
    <w:rsid w:val="00E43933"/>
    <w:rsid w:val="00E447F9"/>
    <w:rsid w:val="00E44F66"/>
    <w:rsid w:val="00E52ED8"/>
    <w:rsid w:val="00E6264E"/>
    <w:rsid w:val="00E706E9"/>
    <w:rsid w:val="00E73E16"/>
    <w:rsid w:val="00E82006"/>
    <w:rsid w:val="00E84D2B"/>
    <w:rsid w:val="00E91A2E"/>
    <w:rsid w:val="00E952EB"/>
    <w:rsid w:val="00E962CE"/>
    <w:rsid w:val="00EA0C03"/>
    <w:rsid w:val="00EA34BC"/>
    <w:rsid w:val="00EB226B"/>
    <w:rsid w:val="00EB2421"/>
    <w:rsid w:val="00EB2727"/>
    <w:rsid w:val="00EC1081"/>
    <w:rsid w:val="00EC437B"/>
    <w:rsid w:val="00EC447B"/>
    <w:rsid w:val="00EE53A8"/>
    <w:rsid w:val="00EE544F"/>
    <w:rsid w:val="00EE6455"/>
    <w:rsid w:val="00EF118A"/>
    <w:rsid w:val="00EF5E0E"/>
    <w:rsid w:val="00F00FBE"/>
    <w:rsid w:val="00F12063"/>
    <w:rsid w:val="00F167AF"/>
    <w:rsid w:val="00F22E10"/>
    <w:rsid w:val="00F24609"/>
    <w:rsid w:val="00F25064"/>
    <w:rsid w:val="00F26D09"/>
    <w:rsid w:val="00F33E0B"/>
    <w:rsid w:val="00F34839"/>
    <w:rsid w:val="00F35014"/>
    <w:rsid w:val="00F42584"/>
    <w:rsid w:val="00F60DC0"/>
    <w:rsid w:val="00F6124F"/>
    <w:rsid w:val="00F75A54"/>
    <w:rsid w:val="00F76800"/>
    <w:rsid w:val="00F86575"/>
    <w:rsid w:val="00F93AA8"/>
    <w:rsid w:val="00FA2422"/>
    <w:rsid w:val="00FA32E8"/>
    <w:rsid w:val="00FA77A8"/>
    <w:rsid w:val="00FB15F0"/>
    <w:rsid w:val="00FB2FFC"/>
    <w:rsid w:val="00FB3586"/>
    <w:rsid w:val="00FB7D80"/>
    <w:rsid w:val="00FC04CC"/>
    <w:rsid w:val="00FD6705"/>
    <w:rsid w:val="00FD6A8D"/>
    <w:rsid w:val="00FD7CE7"/>
    <w:rsid w:val="00FE1AC2"/>
    <w:rsid w:val="00FE482C"/>
    <w:rsid w:val="00FE5CBB"/>
    <w:rsid w:val="00FF472B"/>
    <w:rsid w:val="02127DE4"/>
    <w:rsid w:val="03496CAF"/>
    <w:rsid w:val="0FEF3322"/>
    <w:rsid w:val="11085BF1"/>
    <w:rsid w:val="17DB78F0"/>
    <w:rsid w:val="18D60438"/>
    <w:rsid w:val="18D906A2"/>
    <w:rsid w:val="20A62765"/>
    <w:rsid w:val="2A7135EA"/>
    <w:rsid w:val="2C635DD7"/>
    <w:rsid w:val="35272CE6"/>
    <w:rsid w:val="3E6966A2"/>
    <w:rsid w:val="42A335EF"/>
    <w:rsid w:val="481608EC"/>
    <w:rsid w:val="483A6210"/>
    <w:rsid w:val="49BB04F5"/>
    <w:rsid w:val="4F861A2E"/>
    <w:rsid w:val="50313A25"/>
    <w:rsid w:val="507F6D86"/>
    <w:rsid w:val="5624041D"/>
    <w:rsid w:val="5817295D"/>
    <w:rsid w:val="59520AC4"/>
    <w:rsid w:val="59B72434"/>
    <w:rsid w:val="5B645E50"/>
    <w:rsid w:val="5C505E7E"/>
    <w:rsid w:val="629160FE"/>
    <w:rsid w:val="642B61BD"/>
    <w:rsid w:val="64372980"/>
    <w:rsid w:val="6C9440E6"/>
    <w:rsid w:val="72250F8B"/>
    <w:rsid w:val="72E427E8"/>
    <w:rsid w:val="74AF18F3"/>
    <w:rsid w:val="79AE32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50" w:beforeLines="50" w:beforeAutospacing="0" w:after="50" w:afterLines="50" w:afterAutospacing="0" w:line="240" w:lineRule="auto"/>
      <w:outlineLvl w:val="0"/>
    </w:pPr>
    <w:rPr>
      <w:rFonts w:ascii="Times New Roman" w:hAnsi="Times New Roman" w:eastAsia="黑体"/>
      <w:b/>
      <w:kern w:val="44"/>
      <w:sz w:val="28"/>
    </w:rPr>
  </w:style>
  <w:style w:type="paragraph" w:styleId="3">
    <w:name w:val="heading 2"/>
    <w:basedOn w:val="1"/>
    <w:next w:val="1"/>
    <w:qFormat/>
    <w:uiPriority w:val="0"/>
    <w:pPr>
      <w:keepNext/>
      <w:keepLines/>
      <w:spacing w:before="50" w:beforeLines="50" w:after="50" w:afterLines="50" w:line="240" w:lineRule="auto"/>
      <w:jc w:val="left"/>
      <w:outlineLvl w:val="1"/>
    </w:pPr>
    <w:rPr>
      <w:rFonts w:ascii="Times" w:hAnsi="Times" w:eastAsia="宋体"/>
      <w:b/>
      <w:bCs/>
      <w:sz w:val="24"/>
      <w:szCs w:val="32"/>
    </w:rPr>
  </w:style>
  <w:style w:type="paragraph" w:styleId="4">
    <w:name w:val="heading 3"/>
    <w:basedOn w:val="1"/>
    <w:next w:val="1"/>
    <w:link w:val="19"/>
    <w:unhideWhenUsed/>
    <w:qFormat/>
    <w:uiPriority w:val="0"/>
    <w:pPr>
      <w:keepNext/>
      <w:keepLines/>
      <w:spacing w:before="260" w:after="260" w:line="416" w:lineRule="auto"/>
      <w:outlineLvl w:val="2"/>
    </w:pPr>
    <w:rPr>
      <w:b/>
      <w:bCs/>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spacing w:line="400" w:lineRule="exact"/>
      <w:ind w:firstLine="560" w:firstLineChars="200"/>
    </w:pPr>
    <w:rPr>
      <w:rFonts w:ascii="Times New Roman" w:hAnsi="Times New Roman" w:eastAsia="楷体_GB2312" w:cs="Times New Roman"/>
      <w:sz w:val="28"/>
      <w:szCs w:val="28"/>
    </w:rPr>
  </w:style>
  <w:style w:type="paragraph" w:styleId="6">
    <w:name w:val="toc 3"/>
    <w:basedOn w:val="1"/>
    <w:next w:val="1"/>
    <w:qFormat/>
    <w:uiPriority w:val="39"/>
    <w:pPr>
      <w:ind w:left="840" w:leftChars="400"/>
    </w:pPr>
  </w:style>
  <w:style w:type="paragraph" w:styleId="7">
    <w:name w:val="Balloon Text"/>
    <w:basedOn w:val="1"/>
    <w:link w:val="20"/>
    <w:semiHidden/>
    <w:qFormat/>
    <w:uiPriority w:val="0"/>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39"/>
    <w:pPr>
      <w:tabs>
        <w:tab w:val="left" w:pos="1260"/>
        <w:tab w:val="right" w:leader="dot" w:pos="8296"/>
      </w:tabs>
      <w:spacing w:line="360" w:lineRule="auto"/>
      <w:ind w:left="420" w:leftChars="200"/>
    </w:pPr>
  </w:style>
  <w:style w:type="paragraph" w:styleId="11">
    <w:name w:val="Normal (Web)"/>
    <w:basedOn w:val="1"/>
    <w:qFormat/>
    <w:uiPriority w:val="0"/>
    <w:pPr>
      <w:widowControl/>
      <w:spacing w:before="100" w:beforeAutospacing="1" w:after="100" w:afterAutospacing="1"/>
      <w:jc w:val="left"/>
    </w:pPr>
    <w:rPr>
      <w:rFonts w:ascii="宋体" w:hAnsi="宋体"/>
      <w:kern w:val="0"/>
      <w:sz w:val="24"/>
    </w:rPr>
  </w:style>
  <w:style w:type="paragraph" w:styleId="12">
    <w:name w:val="Body Text First Indent 2"/>
    <w:basedOn w:val="5"/>
    <w:unhideWhenUsed/>
    <w:qFormat/>
    <w:uiPriority w:val="99"/>
    <w:pPr>
      <w:autoSpaceDE/>
      <w:autoSpaceDN/>
      <w:ind w:firstLine="420" w:firstLineChars="200"/>
      <w:jc w:val="both"/>
    </w:pPr>
    <w:rPr>
      <w:rFonts w:ascii="Times New Roman" w:hAnsi="Times New Roman" w:eastAsia="宋体" w:cs="Times New Roman"/>
      <w:kern w:val="2"/>
      <w:sz w:val="21"/>
      <w:szCs w:val="24"/>
      <w:lang w:val="en-US" w:bidi="ar-SA"/>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FollowedHyperlink"/>
    <w:qFormat/>
    <w:uiPriority w:val="0"/>
    <w:rPr>
      <w:color w:val="800080"/>
      <w:u w:val="single"/>
    </w:rPr>
  </w:style>
  <w:style w:type="character" w:styleId="18">
    <w:name w:val="Hyperlink"/>
    <w:basedOn w:val="15"/>
    <w:qFormat/>
    <w:uiPriority w:val="0"/>
    <w:rPr>
      <w:color w:val="000000"/>
      <w:sz w:val="18"/>
      <w:szCs w:val="18"/>
      <w:u w:val="none"/>
    </w:rPr>
  </w:style>
  <w:style w:type="character" w:customStyle="1" w:styleId="19">
    <w:name w:val="标题 3 Char"/>
    <w:link w:val="4"/>
    <w:semiHidden/>
    <w:qFormat/>
    <w:uiPriority w:val="0"/>
    <w:rPr>
      <w:b/>
      <w:bCs/>
      <w:kern w:val="2"/>
      <w:sz w:val="32"/>
      <w:szCs w:val="32"/>
    </w:rPr>
  </w:style>
  <w:style w:type="character" w:customStyle="1" w:styleId="20">
    <w:name w:val="批注框文本 Char"/>
    <w:link w:val="7"/>
    <w:semiHidden/>
    <w:qFormat/>
    <w:uiPriority w:val="0"/>
    <w:rPr>
      <w:kern w:val="2"/>
      <w:sz w:val="18"/>
      <w:szCs w:val="18"/>
    </w:rPr>
  </w:style>
  <w:style w:type="character" w:customStyle="1" w:styleId="21">
    <w:name w:val="页脚 Char"/>
    <w:link w:val="8"/>
    <w:qFormat/>
    <w:uiPriority w:val="99"/>
    <w:rPr>
      <w:kern w:val="2"/>
      <w:sz w:val="18"/>
      <w:szCs w:val="18"/>
    </w:rPr>
  </w:style>
  <w:style w:type="character" w:customStyle="1" w:styleId="22">
    <w:name w:val="gsyj_content11"/>
    <w:qFormat/>
    <w:uiPriority w:val="0"/>
    <w:rPr>
      <w:color w:val="000000"/>
      <w:sz w:val="18"/>
      <w:szCs w:val="18"/>
      <w:u w:val="none"/>
    </w:rPr>
  </w:style>
  <w:style w:type="character" w:customStyle="1" w:styleId="23">
    <w:name w:val="font31"/>
    <w:qFormat/>
    <w:uiPriority w:val="0"/>
    <w:rPr>
      <w:rFonts w:hint="eastAsia" w:ascii="宋体" w:hAnsi="宋体" w:eastAsia="宋体" w:cs="宋体"/>
      <w:color w:val="000000"/>
      <w:sz w:val="24"/>
      <w:szCs w:val="24"/>
      <w:u w:val="none"/>
    </w:rPr>
  </w:style>
  <w:style w:type="character" w:customStyle="1" w:styleId="24">
    <w:name w:val="style31"/>
    <w:qFormat/>
    <w:uiPriority w:val="0"/>
    <w:rPr>
      <w:color w:val="FF9900"/>
    </w:rPr>
  </w:style>
  <w:style w:type="character" w:customStyle="1" w:styleId="25">
    <w:name w:val="font01"/>
    <w:qFormat/>
    <w:uiPriority w:val="0"/>
    <w:rPr>
      <w:rFonts w:hint="eastAsia" w:ascii="宋体" w:hAnsi="宋体" w:eastAsia="宋体" w:cs="宋体"/>
      <w:color w:val="000000"/>
      <w:sz w:val="24"/>
      <w:szCs w:val="24"/>
      <w:u w:val="none"/>
      <w:vertAlign w:val="superscript"/>
    </w:rPr>
  </w:style>
  <w:style w:type="character" w:customStyle="1" w:styleId="26">
    <w:name w:val="页眉 Char"/>
    <w:link w:val="9"/>
    <w:qFormat/>
    <w:uiPriority w:val="0"/>
    <w:rPr>
      <w:kern w:val="2"/>
      <w:sz w:val="18"/>
      <w:szCs w:val="18"/>
    </w:rPr>
  </w:style>
  <w:style w:type="paragraph" w:customStyle="1" w:styleId="27">
    <w:name w:val="样式2"/>
    <w:basedOn w:val="9"/>
    <w:qFormat/>
    <w:uiPriority w:val="0"/>
    <w:pPr>
      <w:pBdr>
        <w:bottom w:val="thickThinLargeGap" w:color="auto" w:sz="24" w:space="1"/>
      </w:pBdr>
    </w:pPr>
    <w:rPr>
      <w:sz w:val="21"/>
      <w:szCs w:val="21"/>
      <w:lang w:val="en-US" w:eastAsia="zh-CN"/>
    </w:rPr>
  </w:style>
  <w:style w:type="paragraph" w:customStyle="1" w:styleId="28">
    <w:name w:val="1 Char"/>
    <w:basedOn w:val="1"/>
    <w:qFormat/>
    <w:uiPriority w:val="0"/>
  </w:style>
  <w:style w:type="paragraph" w:customStyle="1" w:styleId="29">
    <w:name w:val="表头"/>
    <w:basedOn w:val="1"/>
    <w:qFormat/>
    <w:uiPriority w:val="0"/>
    <w:pPr>
      <w:adjustRightInd w:val="0"/>
      <w:snapToGrid w:val="0"/>
      <w:spacing w:line="240" w:lineRule="atLeast"/>
      <w:jc w:val="center"/>
    </w:pPr>
    <w:rPr>
      <w:rFonts w:ascii="宋体" w:hAnsi="宋体"/>
      <w:b/>
      <w:color w:val="000000"/>
      <w:sz w:val="18"/>
      <w:szCs w:val="18"/>
    </w:rPr>
  </w:style>
  <w:style w:type="paragraph" w:customStyle="1" w:styleId="30">
    <w:name w:val="Table Paragraph"/>
    <w:basedOn w:val="1"/>
    <w:qFormat/>
    <w:uiPriority w:val="1"/>
    <w:pPr>
      <w:ind w:left="106"/>
    </w:pPr>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gjc</Company>
  <Pages>36</Pages>
  <Words>19058</Words>
  <Characters>20659</Characters>
  <Lines>193</Lines>
  <Paragraphs>54</Paragraphs>
  <TotalTime>0</TotalTime>
  <ScaleCrop>false</ScaleCrop>
  <LinksUpToDate>false</LinksUpToDate>
  <CharactersWithSpaces>21115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2017-07-08T02:16:00Z</dcterms:created>
  <dc:creator>jjwu</dc:creator>
  <cp:lastModifiedBy>DELL</cp:lastModifiedBy>
  <cp:lastPrinted>2023-09-12T08:06:00Z</cp:lastPrinted>
  <dcterms:modified xsi:type="dcterms:W3CDTF">2023-09-14T06:51:15Z</dcterms:modified>
  <dc:title>关于2008年普通高等教育高职高专招生专业备案工作的通知</dc:title>
  <cp:revision>331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6D792A04A6ED4464A15E25169D9670EA_13</vt:lpwstr>
  </property>
</Properties>
</file>