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both"/>
        <w:textAlignment w:val="auto"/>
        <w:outlineLvl w:val="9"/>
        <w:rPr>
          <w:rFonts w:hint="eastAsia" w:asciiTheme="minorEastAsia" w:hAnsiTheme="minorEastAsia" w:eastAsiaTheme="minorEastAsia"/>
          <w:b/>
          <w:sz w:val="36"/>
          <w:szCs w:val="36"/>
          <w:lang w:val="en-US" w:eastAsia="zh-CN"/>
        </w:rPr>
      </w:pPr>
      <w:bookmarkStart w:id="0" w:name="_Toc28899"/>
      <w:bookmarkStart w:id="1" w:name="_Toc23831"/>
      <w:r>
        <w:rPr>
          <w:rFonts w:hint="eastAsia" w:asciiTheme="minorEastAsia" w:hAnsiTheme="minorEastAsia" w:eastAsiaTheme="minorEastAsia"/>
          <w:b/>
          <w:sz w:val="36"/>
          <w:szCs w:val="36"/>
          <w:lang w:eastAsia="zh-CN"/>
        </w:rPr>
        <w:t>附件</w:t>
      </w:r>
      <w:r>
        <w:rPr>
          <w:rFonts w:hint="eastAsia" w:asciiTheme="minorEastAsia" w:hAnsiTheme="minorEastAsia" w:eastAsiaTheme="minorEastAsia"/>
          <w:b/>
          <w:sz w:val="36"/>
          <w:szCs w:val="36"/>
          <w:lang w:val="en-US" w:eastAsia="zh-CN"/>
        </w:rPr>
        <w:t>1</w:t>
      </w:r>
      <w:bookmarkEnd w:id="0"/>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val="en-US" w:eastAsia="zh-CN"/>
        </w:rPr>
      </w:pPr>
      <w:bookmarkStart w:id="4" w:name="_GoBack"/>
      <w:bookmarkEnd w:id="4"/>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both"/>
        <w:textAlignment w:val="auto"/>
        <w:outlineLvl w:val="9"/>
        <w:rPr>
          <w:rFonts w:hint="eastAsia" w:asciiTheme="minorEastAsia" w:hAnsiTheme="minorEastAsia" w:eastAsiaTheme="minorEastAsia"/>
          <w:b/>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52"/>
          <w:szCs w:val="52"/>
          <w:lang w:eastAsia="zh-CN"/>
        </w:rPr>
      </w:pPr>
      <w:r>
        <w:rPr>
          <w:rFonts w:hint="eastAsia" w:asciiTheme="minorEastAsia" w:hAnsiTheme="minorEastAsia" w:eastAsiaTheme="minorEastAsia"/>
          <w:b/>
          <w:sz w:val="52"/>
          <w:szCs w:val="52"/>
          <w:lang w:eastAsia="zh-CN"/>
        </w:rPr>
        <w:t>城市轨道交通工程技术专业</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52"/>
          <w:szCs w:val="52"/>
          <w:lang w:eastAsia="zh-CN"/>
        </w:rPr>
      </w:pPr>
      <w:r>
        <w:rPr>
          <w:rFonts w:hint="eastAsia" w:asciiTheme="minorEastAsia" w:hAnsiTheme="minorEastAsia" w:eastAsiaTheme="minorEastAsia"/>
          <w:b/>
          <w:sz w:val="52"/>
          <w:szCs w:val="52"/>
          <w:lang w:eastAsia="zh-CN"/>
        </w:rPr>
        <w:t>人才需求调研报告</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both"/>
        <w:textAlignment w:val="auto"/>
        <w:outlineLvl w:val="9"/>
        <w:rPr>
          <w:rFonts w:hint="eastAsia" w:asciiTheme="minorEastAsia" w:hAnsiTheme="minorEastAsia" w:eastAsiaTheme="minorEastAsia"/>
          <w:b/>
          <w:sz w:val="44"/>
          <w:szCs w:val="4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eastAsia="zh-CN"/>
        </w:rPr>
      </w:pPr>
      <w:bookmarkStart w:id="2" w:name="_Toc26485"/>
      <w:r>
        <w:rPr>
          <w:rFonts w:hint="eastAsia" w:asciiTheme="minorEastAsia" w:hAnsiTheme="minorEastAsia" w:eastAsiaTheme="minorEastAsia"/>
          <w:b/>
          <w:sz w:val="44"/>
          <w:szCs w:val="44"/>
          <w:lang w:eastAsia="zh-CN"/>
        </w:rPr>
        <w:t>山西铁道职业技术学院</w:t>
      </w:r>
      <w:bookmarkEnd w:id="2"/>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lang w:eastAsia="zh-CN"/>
        </w:rPr>
      </w:pPr>
      <w:r>
        <w:rPr>
          <w:rFonts w:hint="eastAsia" w:asciiTheme="minorEastAsia" w:hAnsiTheme="minorEastAsia" w:eastAsiaTheme="minorEastAsia"/>
          <w:b/>
          <w:sz w:val="44"/>
          <w:szCs w:val="44"/>
          <w:lang w:eastAsia="zh-CN"/>
        </w:rPr>
        <w:t>二〇二三年</w:t>
      </w:r>
      <w:r>
        <w:rPr>
          <w:rFonts w:hint="eastAsia" w:asciiTheme="minorEastAsia" w:hAnsiTheme="minorEastAsia" w:eastAsiaTheme="minorEastAsia"/>
          <w:b/>
          <w:sz w:val="44"/>
          <w:szCs w:val="44"/>
          <w:lang w:val="en-US" w:eastAsia="zh-CN"/>
        </w:rPr>
        <w:t>九</w:t>
      </w:r>
      <w:r>
        <w:rPr>
          <w:rFonts w:hint="eastAsia" w:asciiTheme="minorEastAsia" w:hAnsiTheme="minorEastAsia" w:eastAsiaTheme="minorEastAsia"/>
          <w:b/>
          <w:sz w:val="44"/>
          <w:szCs w:val="44"/>
          <w:lang w:eastAsia="zh-CN"/>
        </w:rPr>
        <w:t>月</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hint="eastAsia" w:asciiTheme="minorEastAsia" w:hAnsiTheme="minorEastAsia" w:eastAsiaTheme="minorEastAsia"/>
          <w:b/>
          <w:sz w:val="44"/>
          <w:szCs w:val="44"/>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asciiTheme="minorEastAsia" w:hAnsiTheme="minorEastAsia" w:eastAsiaTheme="minorEastAsia"/>
          <w:b/>
          <w:sz w:val="44"/>
          <w:szCs w:val="44"/>
        </w:rPr>
      </w:pPr>
      <w:r>
        <w:rPr>
          <w:rFonts w:hint="eastAsia" w:asciiTheme="minorEastAsia" w:hAnsiTheme="minorEastAsia" w:eastAsiaTheme="minorEastAsia"/>
          <w:b/>
          <w:sz w:val="44"/>
          <w:szCs w:val="44"/>
        </w:rPr>
        <w:t>城市轨道交通工程技术专业</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outlineLvl w:val="9"/>
        <w:rPr>
          <w:rFonts w:asciiTheme="minorEastAsia" w:hAnsiTheme="minorEastAsia" w:eastAsiaTheme="minorEastAsia"/>
          <w:sz w:val="44"/>
          <w:szCs w:val="44"/>
        </w:rPr>
      </w:pPr>
      <w:r>
        <w:rPr>
          <w:rFonts w:hint="eastAsia" w:asciiTheme="minorEastAsia" w:hAnsiTheme="minorEastAsia" w:eastAsiaTheme="minorEastAsia"/>
          <w:b/>
          <w:sz w:val="44"/>
          <w:szCs w:val="44"/>
        </w:rPr>
        <w:t>人才需求调研报告</w:t>
      </w:r>
    </w:p>
    <w:p>
      <w:pPr>
        <w:keepNext w:val="0"/>
        <w:keepLines w:val="0"/>
        <w:pageBreakBefore w:val="0"/>
        <w:widowControl w:val="0"/>
        <w:kinsoku/>
        <w:wordWrap/>
        <w:overflowPunct/>
        <w:topLinePunct w:val="0"/>
        <w:autoSpaceDE/>
        <w:autoSpaceDN/>
        <w:bidi w:val="0"/>
        <w:adjustRightInd/>
        <w:snapToGrid/>
        <w:spacing w:before="313" w:beforeLines="100" w:after="157" w:afterLines="50" w:line="360" w:lineRule="auto"/>
        <w:jc w:val="left"/>
        <w:textAlignment w:val="auto"/>
        <w:rPr>
          <w:rFonts w:asciiTheme="minorEastAsia" w:hAnsiTheme="minorEastAsia" w:eastAsiaTheme="minorEastAsia"/>
          <w:b/>
          <w:bCs/>
          <w:sz w:val="24"/>
        </w:rPr>
      </w:pPr>
      <w:r>
        <w:rPr>
          <w:rFonts w:hint="eastAsia" w:cs="黑体" w:asciiTheme="minorEastAsia" w:hAnsiTheme="minorEastAsia" w:eastAsiaTheme="minorEastAsia"/>
          <w:b/>
          <w:sz w:val="30"/>
          <w:szCs w:val="30"/>
        </w:rPr>
        <w:t>一、我国</w:t>
      </w:r>
      <w:r>
        <w:rPr>
          <w:rFonts w:hint="eastAsia" w:cs="黑体" w:asciiTheme="minorEastAsia" w:hAnsiTheme="minorEastAsia" w:eastAsiaTheme="minorEastAsia"/>
          <w:b/>
          <w:bCs/>
          <w:sz w:val="30"/>
          <w:szCs w:val="30"/>
        </w:rPr>
        <w:t>城市轨道交通行业发展</w:t>
      </w:r>
    </w:p>
    <w:bookmarkEnd w:id="1"/>
    <w:p>
      <w:pPr>
        <w:spacing w:line="360" w:lineRule="auto"/>
        <w:ind w:firstLine="480" w:firstLineChars="200"/>
        <w:jc w:val="left"/>
        <w:rPr>
          <w:rFonts w:ascii="宋体" w:hAnsi="宋体"/>
          <w:b/>
          <w:bCs/>
          <w:sz w:val="24"/>
        </w:rPr>
      </w:pPr>
      <w:r>
        <w:rPr>
          <w:rFonts w:hint="eastAsia" w:ascii="宋体" w:hAnsi="宋体"/>
          <w:sz w:val="24"/>
        </w:rPr>
        <w:t>城市轨道交通工程技术行业诞生于19世纪中叶的英国伦敦，经历了140多年的发展历史。它技术成熟、安全可靠、形式多样、用途广泛，以其大载客量、快捷、准时、环保而成为解决日益严重的城市交通堵塞的最有效手段。改革开放以来，随着经济的发展，我国内地城市化进程加快，城市交通问题成为制约城市发展的重要因素。为此，国家确立了优先发展城市公共交通的城市发展战略。建立以大容量快速轨道交通为骨干、以公共交通为主体的综合交通体系，解决城市交通拥挤问题，从而实现可持续发展的治本之策。</w:t>
      </w:r>
    </w:p>
    <w:p>
      <w:pPr>
        <w:spacing w:line="360" w:lineRule="auto"/>
        <w:ind w:firstLine="480" w:firstLineChars="200"/>
        <w:jc w:val="left"/>
        <w:rPr>
          <w:rFonts w:ascii="宋体" w:hAnsi="宋体"/>
          <w:sz w:val="24"/>
        </w:rPr>
      </w:pPr>
      <w:r>
        <w:rPr>
          <w:rFonts w:hint="eastAsia" w:ascii="宋体" w:hAnsi="宋体"/>
          <w:sz w:val="24"/>
        </w:rPr>
        <w:t>中国的城市轨道交通工程技术发展可划分为早期有轨电车交通（20世纪初至20世纪50年代）和现代城市轨道交通工程技术（20世纪60年代中期至今）2个历史时期。近30年来，中国城市轨道交通工程技术正逐步进入稳步、有序和快速发展阶段，尤其是近10年来，由于国家政策的正确引导和相关城市对规划建设轨道交通的积极努力，从发展速度、规模和现代化水平，突显了后发优势。但是，与世界发达国家大城市的轨道交通发展状况相比，差距还很大。中国城市还均未形成有效地轨道交通运行网络，总体规模不大。因此，我国城市轨道交通工程技术的建设和发展仍处于初级阶段，任重道远。</w:t>
      </w:r>
    </w:p>
    <w:p>
      <w:pPr>
        <w:spacing w:line="360" w:lineRule="auto"/>
        <w:ind w:firstLine="480" w:firstLineChars="200"/>
        <w:jc w:val="left"/>
        <w:rPr>
          <w:rFonts w:ascii="宋体" w:hAnsi="宋体"/>
          <w:sz w:val="24"/>
        </w:rPr>
      </w:pPr>
      <w:r>
        <w:rPr>
          <w:rFonts w:hint="eastAsia" w:ascii="宋体" w:hAnsi="宋体"/>
          <w:sz w:val="24"/>
        </w:rPr>
        <w:t>中国交通运输协会城市轨道交通工程技术专业委员会的数据显示</w:t>
      </w:r>
      <w:r>
        <w:rPr>
          <w:rFonts w:hint="eastAsia" w:ascii="宋体" w:hAnsi="宋体"/>
          <w:sz w:val="24"/>
          <w:lang w:eastAsia="zh-CN"/>
        </w:rPr>
        <w:t>。</w:t>
      </w:r>
      <w:r>
        <w:rPr>
          <w:rFonts w:hint="eastAsia" w:ascii="宋体" w:hAnsi="宋体"/>
          <w:sz w:val="24"/>
        </w:rPr>
        <w:t>目前，我国内地有14个城市共46条轨道线路正在开工建设，建设总里程为1</w:t>
      </w:r>
      <w:r>
        <w:rPr>
          <w:rFonts w:hint="eastAsia" w:ascii="宋体" w:hAnsi="宋体"/>
          <w:sz w:val="24"/>
          <w:lang w:val="en-US" w:eastAsia="zh-CN"/>
        </w:rPr>
        <w:t>9</w:t>
      </w:r>
      <w:r>
        <w:rPr>
          <w:rFonts w:hint="eastAsia" w:ascii="宋体" w:hAnsi="宋体"/>
          <w:sz w:val="24"/>
        </w:rPr>
        <w:t>00多公里。未来10年，我国内地将新建城市轨道交通工程技术线路60多条，新建线路里程近</w:t>
      </w:r>
      <w:r>
        <w:rPr>
          <w:rFonts w:hint="eastAsia" w:ascii="宋体" w:hAnsi="宋体"/>
          <w:sz w:val="24"/>
          <w:lang w:val="en-US" w:eastAsia="zh-CN"/>
        </w:rPr>
        <w:t>23</w:t>
      </w:r>
      <w:r>
        <w:rPr>
          <w:rFonts w:hint="eastAsia" w:ascii="宋体" w:hAnsi="宋体"/>
          <w:sz w:val="24"/>
        </w:rPr>
        <w:t>00km；北京、上海、广州更是以每年新增线路30～50km的速度在发展。中国轨道交通市场空间巨大，</w:t>
      </w:r>
      <w:r>
        <w:rPr>
          <w:rFonts w:hint="eastAsia" w:ascii="宋体" w:hAnsi="宋体"/>
          <w:sz w:val="24"/>
          <w:lang w:val="en-US" w:eastAsia="zh-CN"/>
        </w:rPr>
        <w:t>到</w:t>
      </w:r>
      <w:r>
        <w:rPr>
          <w:rFonts w:hint="eastAsia" w:ascii="宋体" w:hAnsi="宋体"/>
          <w:sz w:val="24"/>
        </w:rPr>
        <w:t>2050年，轻轨和地铁线路总长度将达2000公里。随着中国轨道交通事业的发展，德国西门子集团、加拿大庞巴迪公司、法国阿尔斯通和阿尔卡特、美国西屋电气和柏诚集团、日本三菱等多家大型跨国公司，凭借其世界一流的轨道交通技术纷纷进入中国。</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ascii="宋体" w:hAnsi="宋体"/>
          <w:sz w:val="24"/>
        </w:rPr>
      </w:pPr>
      <w:r>
        <w:rPr>
          <w:rFonts w:hint="eastAsia" w:ascii="宋体" w:hAnsi="宋体"/>
          <w:sz w:val="24"/>
          <w:szCs w:val="24"/>
          <w:lang w:val="zh-CN" w:eastAsia="zh-CN"/>
        </w:rPr>
        <w:t>截至2022年底，城轨交通线同建设规划在实施的城市共计50个，在实施的建设规划线路总长6675.57公里(不含统计期末已开通运营线路），可统计的在实施建设规划项目可研批复总投资额合计为41688.79亿元。2022年，中国内地域轨交通运营线路规模迈进10090公里大关，运营域市达到55个，城市轨道交通规模持续扩大，已投远城轨交通线路系统制式达到9种，其中，地铁占比略有下降，市域快轨增长较性，中运能城轨交通系统稳步增长。</w:t>
      </w:r>
      <w:r>
        <w:rPr>
          <w:rFonts w:hint="eastAsia" w:ascii="宋体" w:hAnsi="宋体"/>
          <w:sz w:val="24"/>
        </w:rPr>
        <w:t>随着城市轨道交通工程技术的迅猛发展,各类专门人才需求量急剧增加。一方面,由于轨道交通网络化发展带来了对从业人员专业素养的新需求。如何加快人才培养,解决人才短缺是城市轨道交通工程技术发展面临的问题。另一方面,高校为社会输送了大量的优秀人才。</w:t>
      </w:r>
      <w:bookmarkStart w:id="3" w:name="_Toc4066"/>
    </w:p>
    <w:p>
      <w:pPr>
        <w:spacing w:beforeLines="50" w:line="360" w:lineRule="auto"/>
        <w:jc w:val="left"/>
        <w:rPr>
          <w:rFonts w:cs="黑体" w:asciiTheme="minorEastAsia" w:hAnsiTheme="minorEastAsia" w:eastAsiaTheme="minorEastAsia"/>
          <w:b/>
          <w:sz w:val="28"/>
          <w:szCs w:val="28"/>
        </w:rPr>
      </w:pPr>
      <w:r>
        <w:rPr>
          <w:rFonts w:hint="eastAsia" w:cs="黑体" w:asciiTheme="minorEastAsia" w:hAnsiTheme="minorEastAsia" w:eastAsiaTheme="minorEastAsia"/>
          <w:b/>
          <w:sz w:val="28"/>
          <w:szCs w:val="28"/>
        </w:rPr>
        <w:t>1、太原地铁建设与规划</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宋体" w:hAnsi="宋体"/>
          <w:sz w:val="24"/>
          <w:szCs w:val="24"/>
          <w:lang w:eastAsia="zh-CN"/>
        </w:rPr>
      </w:pPr>
      <w:r>
        <w:rPr>
          <w:rFonts w:hint="eastAsia" w:ascii="宋体" w:hAnsi="宋体"/>
          <w:sz w:val="24"/>
          <w:szCs w:val="24"/>
          <w:lang w:val="en-US" w:eastAsia="zh-CN"/>
        </w:rPr>
        <w:t>截至目前，</w:t>
      </w:r>
      <w:r>
        <w:rPr>
          <w:rFonts w:ascii="宋体" w:hAnsi="宋体"/>
          <w:sz w:val="24"/>
          <w:szCs w:val="24"/>
        </w:rPr>
        <w:t>太原轨道交通</w:t>
      </w:r>
      <w:r>
        <w:rPr>
          <w:rFonts w:hint="eastAsia" w:ascii="宋体" w:hAnsi="宋体"/>
          <w:sz w:val="24"/>
          <w:szCs w:val="24"/>
          <w:lang w:val="en-US" w:eastAsia="zh-CN"/>
        </w:rPr>
        <w:t>已建成</w:t>
      </w:r>
      <w:r>
        <w:rPr>
          <w:rFonts w:ascii="宋体" w:hAnsi="宋体"/>
          <w:sz w:val="24"/>
          <w:szCs w:val="24"/>
        </w:rPr>
        <w:t>地铁2号线</w:t>
      </w:r>
      <w:r>
        <w:rPr>
          <w:rFonts w:hint="eastAsia" w:ascii="宋体" w:hAnsi="宋体"/>
          <w:sz w:val="24"/>
          <w:szCs w:val="24"/>
          <w:lang w:eastAsia="zh-CN"/>
        </w:rPr>
        <w:t>，</w:t>
      </w:r>
      <w:r>
        <w:rPr>
          <w:rFonts w:ascii="宋体" w:hAnsi="宋体"/>
          <w:sz w:val="24"/>
          <w:szCs w:val="24"/>
        </w:rPr>
        <w:t>地铁1号线</w:t>
      </w:r>
      <w:r>
        <w:rPr>
          <w:rFonts w:hint="eastAsia" w:ascii="宋体" w:hAnsi="宋体"/>
          <w:sz w:val="24"/>
          <w:szCs w:val="24"/>
          <w:lang w:val="en-US" w:eastAsia="zh-CN"/>
        </w:rPr>
        <w:t>正在施工建设中，2023年底</w:t>
      </w:r>
      <w:r>
        <w:rPr>
          <w:rFonts w:ascii="宋体" w:hAnsi="宋体"/>
          <w:sz w:val="24"/>
          <w:szCs w:val="24"/>
        </w:rPr>
        <w:t>地铁3号线</w:t>
      </w:r>
      <w:r>
        <w:rPr>
          <w:rFonts w:hint="eastAsia" w:ascii="宋体" w:hAnsi="宋体"/>
          <w:sz w:val="24"/>
          <w:szCs w:val="24"/>
          <w:lang w:val="en-US" w:eastAsia="zh-CN"/>
        </w:rPr>
        <w:t>也将开始前期勘察阶段，此外还</w:t>
      </w:r>
      <w:r>
        <w:rPr>
          <w:rFonts w:ascii="宋体" w:hAnsi="宋体"/>
          <w:sz w:val="24"/>
          <w:szCs w:val="24"/>
        </w:rPr>
        <w:t>规划</w:t>
      </w:r>
      <w:r>
        <w:rPr>
          <w:rFonts w:hint="eastAsia" w:ascii="宋体" w:hAnsi="宋体"/>
          <w:sz w:val="24"/>
          <w:szCs w:val="24"/>
          <w:lang w:val="en-US" w:eastAsia="zh-CN"/>
        </w:rPr>
        <w:t>了6</w:t>
      </w:r>
      <w:r>
        <w:rPr>
          <w:rFonts w:ascii="宋体" w:hAnsi="宋体"/>
          <w:sz w:val="24"/>
          <w:szCs w:val="24"/>
        </w:rPr>
        <w:t>条地铁线路和一条L2城际轨道，</w:t>
      </w:r>
      <w:r>
        <w:rPr>
          <w:rFonts w:hint="eastAsia" w:ascii="宋体" w:hAnsi="宋体"/>
          <w:sz w:val="24"/>
          <w:szCs w:val="24"/>
        </w:rPr>
        <w:t>总长超过266.2千米，</w:t>
      </w:r>
      <w:r>
        <w:rPr>
          <w:rFonts w:ascii="宋体" w:hAnsi="宋体"/>
          <w:sz w:val="24"/>
          <w:szCs w:val="24"/>
        </w:rPr>
        <w:t>基本覆盖全市</w:t>
      </w:r>
      <w:r>
        <w:rPr>
          <w:rFonts w:hint="eastAsia" w:ascii="宋体" w:hAnsi="宋体"/>
          <w:sz w:val="24"/>
          <w:szCs w:val="24"/>
        </w:rPr>
        <w:t>(修改后轨道</w:t>
      </w:r>
      <w:r>
        <w:rPr>
          <w:rFonts w:hint="eastAsia" w:ascii="宋体" w:hAnsi="宋体"/>
          <w:sz w:val="24"/>
          <w:szCs w:val="24"/>
          <w:lang w:val="en-US" w:eastAsia="zh-CN"/>
        </w:rPr>
        <w:t>里程</w:t>
      </w:r>
      <w:r>
        <w:rPr>
          <w:rFonts w:hint="eastAsia" w:ascii="宋体" w:hAnsi="宋体"/>
          <w:sz w:val="24"/>
          <w:szCs w:val="24"/>
        </w:rPr>
        <w:t>不断延长)</w:t>
      </w:r>
      <w:r>
        <w:rPr>
          <w:rFonts w:hint="eastAsia" w:ascii="宋体" w:hAnsi="宋体"/>
          <w:sz w:val="24"/>
          <w:szCs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left"/>
        <w:textAlignment w:val="auto"/>
        <w:outlineLvl w:val="9"/>
        <w:rPr>
          <w:rFonts w:ascii="宋体" w:hAnsi="宋体"/>
          <w:sz w:val="24"/>
          <w:szCs w:val="24"/>
        </w:rPr>
      </w:pPr>
      <w:r>
        <w:rPr>
          <w:rFonts w:hint="eastAsia" w:ascii="宋体" w:hAnsi="宋体"/>
          <w:sz w:val="24"/>
          <w:szCs w:val="24"/>
        </w:rPr>
        <w:t>太原</w:t>
      </w:r>
      <w:r>
        <w:rPr>
          <w:rFonts w:ascii="宋体" w:hAnsi="宋体"/>
          <w:sz w:val="24"/>
          <w:szCs w:val="24"/>
        </w:rPr>
        <w:t>市将用一流的规划、一流的设计、一流的技术、一流的管理来完成轨道交通建设运营，打造“中国338”，建设绿色地铁、人文地铁、智慧地铁。其中，智慧地铁引人注目，即，运用物联网、大数据、云计算、移动互联网等技术，打造“智慧交通平台”、“智能运营平台”、“智慧经营平台”、“智慧商业平台”等平台，逐步实现自动驾驶，二维码扫码进站，刷脸进站，地铁WIFI全覆盖。创建太原地铁APP，实现手机购票过闸、手机购物。通过高效快捷的“智慧交通”，最终构建生态宜居的“智慧城市”。</w:t>
      </w:r>
    </w:p>
    <w:p>
      <w:pPr>
        <w:spacing w:beforeLines="50" w:line="360" w:lineRule="auto"/>
        <w:jc w:val="left"/>
        <w:rPr>
          <w:rFonts w:ascii="黑体" w:hAnsi="黑体" w:eastAsia="黑体" w:cs="黑体"/>
          <w:sz w:val="28"/>
          <w:szCs w:val="28"/>
        </w:rPr>
      </w:pPr>
      <w:r>
        <w:rPr>
          <w:rFonts w:hint="eastAsia" w:cs="黑体" w:asciiTheme="minorEastAsia" w:hAnsiTheme="minorEastAsia" w:eastAsiaTheme="minorEastAsia"/>
          <w:b/>
          <w:sz w:val="28"/>
          <w:szCs w:val="28"/>
        </w:rPr>
        <w:t>2、大同等城市正在规划建设城市轨道交通的情况</w:t>
      </w:r>
    </w:p>
    <w:p>
      <w:pPr>
        <w:spacing w:line="360" w:lineRule="auto"/>
        <w:ind w:firstLine="480" w:firstLineChars="200"/>
        <w:rPr>
          <w:rFonts w:ascii="宋体" w:hAnsi="宋体"/>
          <w:sz w:val="24"/>
        </w:rPr>
      </w:pPr>
      <w:r>
        <w:rPr>
          <w:rFonts w:hint="eastAsia" w:ascii="宋体" w:hAnsi="宋体"/>
          <w:sz w:val="24"/>
        </w:rPr>
        <w:t>大同，山西省省辖市，是中国首批24个国家历史文化名城之一、中国首批13个较大的市之一、中国九大古都之一、国家新能源示范城市、中国优秀旅游城市、国家园林城市、全国双拥模范城市、全国性交通枢纽城市、中国雕塑之都、中国十佳运动休闲城市。</w:t>
      </w:r>
    </w:p>
    <w:p>
      <w:pPr>
        <w:spacing w:line="360" w:lineRule="auto"/>
        <w:ind w:firstLine="480" w:firstLineChars="200"/>
        <w:rPr>
          <w:rFonts w:ascii="宋体" w:hAnsi="宋体"/>
          <w:sz w:val="24"/>
        </w:rPr>
      </w:pPr>
      <w:r>
        <w:rPr>
          <w:rFonts w:hint="eastAsia" w:ascii="宋体" w:hAnsi="宋体"/>
          <w:sz w:val="24"/>
        </w:rPr>
        <w:t>大同是山西省第二大城市，位于山西省北部大同盆地的中心、晋冀蒙三省区交界处、黄土高原东北边缘，实为全晋之屏障、北方之门户，且扼晋、冀、内蒙之咽喉要道，是历代兵家必争之地，有“北方锁钥”之称。</w:t>
      </w:r>
    </w:p>
    <w:p>
      <w:pPr>
        <w:spacing w:line="360" w:lineRule="auto"/>
        <w:ind w:firstLine="480" w:firstLineChars="200"/>
        <w:rPr>
          <w:rFonts w:ascii="宋体" w:hAnsi="宋体"/>
          <w:sz w:val="24"/>
        </w:rPr>
      </w:pPr>
      <w:r>
        <w:rPr>
          <w:rFonts w:hint="eastAsia" w:ascii="宋体" w:hAnsi="宋体"/>
          <w:sz w:val="24"/>
        </w:rPr>
        <w:t>大同这座有着独特自然地理条件的城市，历经多年的投资与建设，城市绿化与园林覆盖取得明显效果。2014年1月14日，大同市被国家住建部正式命名为“国家园林城市”。大同地铁轨道交通：远景线网由4条线组成，在进一步完善3条骨干线基础上，增加远景控制线4号线服务中心城东西主轴，总规模约为116公里。</w:t>
      </w:r>
    </w:p>
    <w:p>
      <w:pPr>
        <w:spacing w:line="360" w:lineRule="auto"/>
        <w:ind w:firstLine="480" w:firstLineChars="200"/>
        <w:rPr>
          <w:rFonts w:ascii="宋体" w:hAnsi="宋体"/>
          <w:sz w:val="24"/>
        </w:rPr>
      </w:pPr>
      <w:r>
        <w:rPr>
          <w:rFonts w:hint="eastAsia" w:ascii="宋体" w:hAnsi="宋体"/>
          <w:sz w:val="24"/>
        </w:rPr>
        <w:t>《大同市城市轨道交通线网规划》，规划方案分远期和远景两个年限，总规模约为116公里。远期，3条线路；远景，在完善3条骨干线基础上，增加4号线。随着我省各城市经济的快速增长和城市化的快速推进会有更多的城市将轨道交通建设纳入城市发展中。</w:t>
      </w:r>
    </w:p>
    <w:p>
      <w:pPr>
        <w:spacing w:beforeLines="50" w:line="360" w:lineRule="auto"/>
        <w:jc w:val="left"/>
        <w:rPr>
          <w:rFonts w:cs="黑体" w:asciiTheme="minorEastAsia" w:hAnsiTheme="minorEastAsia" w:eastAsiaTheme="minorEastAsia"/>
          <w:b/>
          <w:sz w:val="28"/>
          <w:szCs w:val="28"/>
        </w:rPr>
      </w:pPr>
      <w:r>
        <w:rPr>
          <w:rFonts w:hint="eastAsia" w:cs="黑体" w:asciiTheme="minorEastAsia" w:hAnsiTheme="minorEastAsia" w:eastAsiaTheme="minorEastAsia"/>
          <w:b/>
          <w:sz w:val="28"/>
          <w:szCs w:val="28"/>
        </w:rPr>
        <w:t>3、我国</w:t>
      </w:r>
      <w:r>
        <w:rPr>
          <w:rFonts w:cs="黑体" w:asciiTheme="minorEastAsia" w:hAnsiTheme="minorEastAsia" w:eastAsiaTheme="minorEastAsia"/>
          <w:b/>
          <w:sz w:val="28"/>
          <w:szCs w:val="28"/>
        </w:rPr>
        <w:t>轨道交通行业</w:t>
      </w:r>
      <w:r>
        <w:rPr>
          <w:rFonts w:hint="eastAsia" w:cs="黑体" w:asciiTheme="minorEastAsia" w:hAnsiTheme="minorEastAsia" w:eastAsiaTheme="minorEastAsia"/>
          <w:b/>
          <w:sz w:val="28"/>
          <w:szCs w:val="28"/>
        </w:rPr>
        <w:t>进入快速发展时期</w:t>
      </w:r>
    </w:p>
    <w:p>
      <w:pPr>
        <w:spacing w:line="360" w:lineRule="auto"/>
        <w:ind w:firstLine="480" w:firstLineChars="200"/>
        <w:jc w:val="left"/>
        <w:rPr>
          <w:rFonts w:ascii="宋体" w:hAnsi="宋体"/>
          <w:sz w:val="24"/>
        </w:rPr>
      </w:pPr>
      <w:r>
        <w:rPr>
          <w:rFonts w:ascii="宋体" w:hAnsi="宋体"/>
          <w:sz w:val="24"/>
        </w:rPr>
        <w:t>中国城市轨道交通建设始于1965年开通的北京地铁1号线，此后相当长一段时间内，中国城市轨道交通发展较为缓慢。进入20世纪90年代及21世纪初，中国先后出现两次城市轨道交通建设高潮，当时各个城市纷纷推出地铁、轻轨修建规划，投资热情一度高涨，但考虑到财政实力，国家批准的项目并不多，且批准建设的项目基本集中在北京、上海、广州三地。</w:t>
      </w:r>
    </w:p>
    <w:p>
      <w:pPr>
        <w:spacing w:line="360" w:lineRule="auto"/>
        <w:ind w:firstLine="480" w:firstLineChars="200"/>
        <w:jc w:val="left"/>
        <w:rPr>
          <w:rFonts w:ascii="宋体" w:hAnsi="宋体"/>
          <w:sz w:val="24"/>
        </w:rPr>
      </w:pPr>
      <w:r>
        <w:rPr>
          <w:rFonts w:ascii="宋体" w:hAnsi="宋体"/>
          <w:sz w:val="24"/>
        </w:rPr>
        <w:t>从中国城市轨道交通建设历程可以看出，在“</w:t>
      </w:r>
      <w:r>
        <w:rPr>
          <w:rFonts w:hint="eastAsia" w:ascii="宋体" w:hAnsi="宋体"/>
          <w:sz w:val="24"/>
          <w:lang w:eastAsia="zh-CN"/>
        </w:rPr>
        <w:t>十三五</w:t>
      </w:r>
      <w:r>
        <w:rPr>
          <w:rFonts w:ascii="宋体" w:hAnsi="宋体"/>
          <w:sz w:val="24"/>
        </w:rPr>
        <w:t>”期间，我国城市轨道交通建设保持适度规模、积极稳妥的速度，合理控制新开工的项目。目前，济南、太原、厦门、佛山、常州、兰州、洛阳等二线城市已经开始进入城市轨道交通</w:t>
      </w:r>
      <w:r>
        <w:rPr>
          <w:rFonts w:hint="eastAsia" w:ascii="宋体" w:hAnsi="宋体"/>
          <w:sz w:val="24"/>
          <w:lang w:val="en-US" w:eastAsia="zh-CN"/>
        </w:rPr>
        <w:t>建设阶段</w:t>
      </w:r>
      <w:r>
        <w:rPr>
          <w:rFonts w:ascii="宋体" w:hAnsi="宋体"/>
          <w:sz w:val="24"/>
        </w:rPr>
        <w:t>。</w:t>
      </w:r>
    </w:p>
    <w:p>
      <w:pPr>
        <w:spacing w:line="360" w:lineRule="auto"/>
        <w:ind w:firstLine="480" w:firstLineChars="200"/>
        <w:jc w:val="left"/>
        <w:rPr>
          <w:rFonts w:ascii="宋体" w:hAnsi="宋体"/>
          <w:sz w:val="24"/>
        </w:rPr>
      </w:pPr>
      <w:r>
        <w:rPr>
          <w:rFonts w:ascii="宋体" w:hAnsi="宋体"/>
          <w:sz w:val="24"/>
        </w:rPr>
        <w:t>城市轨道交通平均每公里投资7亿元，按照规划测算，一年投资超过3000亿元，我国城市轨道交通投融资创新空间巨大。据估计，“</w:t>
      </w:r>
      <w:r>
        <w:rPr>
          <w:rFonts w:hint="eastAsia" w:ascii="宋体" w:hAnsi="宋体"/>
          <w:sz w:val="24"/>
          <w:lang w:eastAsia="zh-CN"/>
        </w:rPr>
        <w:t>十四五</w:t>
      </w:r>
      <w:r>
        <w:rPr>
          <w:rFonts w:ascii="宋体" w:hAnsi="宋体"/>
          <w:sz w:val="24"/>
        </w:rPr>
        <w:t>”期间城市轨道交通投资额有望超过2万亿元。“</w:t>
      </w:r>
      <w:r>
        <w:rPr>
          <w:rFonts w:hint="eastAsia" w:ascii="宋体" w:hAnsi="宋体"/>
          <w:sz w:val="24"/>
          <w:lang w:eastAsia="zh-CN"/>
        </w:rPr>
        <w:t>十四五</w:t>
      </w:r>
      <w:r>
        <w:rPr>
          <w:rFonts w:ascii="宋体" w:hAnsi="宋体"/>
          <w:sz w:val="24"/>
        </w:rPr>
        <w:t>”期间轨道交通建设将迎来新一轮的高潮期。</w:t>
      </w:r>
    </w:p>
    <w:p>
      <w:pPr>
        <w:spacing w:line="360" w:lineRule="auto"/>
        <w:ind w:firstLine="480" w:firstLineChars="200"/>
        <w:jc w:val="left"/>
        <w:rPr>
          <w:rFonts w:ascii="宋体" w:hAnsi="宋体"/>
          <w:sz w:val="24"/>
        </w:rPr>
      </w:pPr>
    </w:p>
    <w:p>
      <w:pPr>
        <w:spacing w:line="360" w:lineRule="auto"/>
        <w:ind w:firstLine="480" w:firstLineChars="200"/>
        <w:jc w:val="left"/>
        <w:rPr>
          <w:rFonts w:ascii="宋体" w:hAnsi="宋体"/>
          <w:sz w:val="24"/>
        </w:rPr>
      </w:pPr>
    </w:p>
    <w:p>
      <w:pPr>
        <w:spacing w:line="360" w:lineRule="auto"/>
        <w:ind w:firstLine="480" w:firstLineChars="200"/>
        <w:jc w:val="left"/>
        <w:rPr>
          <w:rFonts w:ascii="宋体" w:hAnsi="宋体"/>
          <w:sz w:val="24"/>
        </w:rPr>
      </w:pPr>
    </w:p>
    <w:p>
      <w:pPr>
        <w:spacing w:line="360" w:lineRule="auto"/>
        <w:ind w:firstLine="480" w:firstLineChars="200"/>
        <w:jc w:val="left"/>
        <w:rPr>
          <w:rFonts w:ascii="宋体" w:hAnsi="宋体"/>
          <w:sz w:val="24"/>
        </w:rPr>
      </w:pPr>
    </w:p>
    <w:p>
      <w:pPr>
        <w:spacing w:line="360" w:lineRule="auto"/>
        <w:ind w:firstLine="480" w:firstLineChars="200"/>
        <w:jc w:val="left"/>
        <w:rPr>
          <w:rFonts w:ascii="宋体" w:hAnsi="宋体"/>
          <w:sz w:val="24"/>
        </w:rPr>
      </w:pPr>
    </w:p>
    <w:p>
      <w:pPr>
        <w:spacing w:line="360" w:lineRule="auto"/>
        <w:ind w:firstLine="480" w:firstLineChars="200"/>
        <w:jc w:val="left"/>
        <w:rPr>
          <w:rFonts w:ascii="宋体" w:hAnsi="宋体"/>
          <w:sz w:val="24"/>
        </w:rPr>
      </w:pPr>
    </w:p>
    <w:p>
      <w:pPr>
        <w:spacing w:line="360" w:lineRule="auto"/>
        <w:ind w:firstLine="480" w:firstLineChars="200"/>
        <w:jc w:val="left"/>
        <w:rPr>
          <w:rFonts w:hint="eastAsia" w:ascii="宋体" w:hAnsi="宋体"/>
          <w:sz w:val="24"/>
        </w:rPr>
      </w:pPr>
    </w:p>
    <w:p>
      <w:pPr>
        <w:pStyle w:val="8"/>
        <w:spacing w:beforeAutospacing="0" w:afterAutospacing="0" w:line="360" w:lineRule="auto"/>
        <w:jc w:val="center"/>
        <w:rPr>
          <w:rFonts w:hint="eastAsia" w:eastAsia="宋体"/>
          <w:spacing w:val="6"/>
          <w:sz w:val="24"/>
          <w:szCs w:val="24"/>
          <w:lang w:eastAsia="zh-CN"/>
        </w:rPr>
      </w:pPr>
      <w:r>
        <w:rPr>
          <w:rStyle w:val="11"/>
          <w:rFonts w:cs="Helvetica" w:asciiTheme="minorEastAsia" w:hAnsiTheme="minorEastAsia" w:eastAsiaTheme="minorEastAsia"/>
          <w:color w:val="333333"/>
          <w:spacing w:val="6"/>
          <w:sz w:val="24"/>
          <w:szCs w:val="24"/>
        </w:rPr>
        <w:t>图表1：中国城市轨道交通发展历程</w:t>
      </w:r>
    </w:p>
    <w:p>
      <w:pPr>
        <w:pStyle w:val="8"/>
        <w:spacing w:beforeAutospacing="0" w:afterAutospacing="0" w:line="360" w:lineRule="auto"/>
        <w:jc w:val="center"/>
        <w:rPr>
          <w:rFonts w:hint="eastAsia" w:eastAsia="宋体"/>
          <w:spacing w:val="6"/>
          <w:sz w:val="21"/>
          <w:szCs w:val="21"/>
          <w:lang w:eastAsia="zh-CN"/>
        </w:rPr>
      </w:pPr>
      <w:r>
        <w:rPr>
          <w:rFonts w:hint="eastAsia" w:eastAsia="宋体"/>
          <w:spacing w:val="6"/>
          <w:sz w:val="21"/>
          <w:szCs w:val="21"/>
          <w:lang w:eastAsia="zh-CN"/>
        </w:rPr>
        <w:drawing>
          <wp:inline distT="0" distB="0" distL="114300" distR="114300">
            <wp:extent cx="5096510" cy="2498090"/>
            <wp:effectExtent l="0" t="0" r="8890" b="16510"/>
            <wp:docPr id="2" name="图片 2" descr="3fedc6f421f5e2eadf61dbb127fccc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fedc6f421f5e2eadf61dbb127fcccca"/>
                    <pic:cNvPicPr>
                      <a:picLocks noChangeAspect="1"/>
                    </pic:cNvPicPr>
                  </pic:nvPicPr>
                  <pic:blipFill>
                    <a:blip r:embed="rId6"/>
                    <a:srcRect t="10549"/>
                    <a:stretch>
                      <a:fillRect/>
                    </a:stretch>
                  </pic:blipFill>
                  <pic:spPr>
                    <a:xfrm>
                      <a:off x="0" y="0"/>
                      <a:ext cx="5096510" cy="2498090"/>
                    </a:xfrm>
                    <a:prstGeom prst="rect">
                      <a:avLst/>
                    </a:prstGeom>
                  </pic:spPr>
                </pic:pic>
              </a:graphicData>
            </a:graphic>
          </wp:inline>
        </w:drawing>
      </w:r>
    </w:p>
    <w:p>
      <w:pPr>
        <w:pStyle w:val="8"/>
        <w:spacing w:beforeAutospacing="0" w:afterAutospacing="0" w:line="360" w:lineRule="auto"/>
        <w:ind w:firstLine="504" w:firstLineChars="200"/>
        <w:rPr>
          <w:rFonts w:asciiTheme="minorEastAsia" w:hAnsiTheme="minorEastAsia" w:eastAsiaTheme="minorEastAsia" w:cstheme="minorEastAsia"/>
          <w:spacing w:val="6"/>
        </w:rPr>
      </w:pPr>
      <w:r>
        <w:rPr>
          <w:rFonts w:hint="eastAsia" w:asciiTheme="minorEastAsia" w:hAnsiTheme="minorEastAsia" w:eastAsiaTheme="minorEastAsia" w:cstheme="minorEastAsia"/>
          <w:color w:val="333333"/>
          <w:spacing w:val="6"/>
        </w:rPr>
        <w:t>根据前瞻产业研究院发布的《201</w:t>
      </w:r>
      <w:r>
        <w:rPr>
          <w:rFonts w:hint="eastAsia" w:asciiTheme="minorEastAsia" w:hAnsiTheme="minorEastAsia" w:eastAsiaTheme="minorEastAsia" w:cstheme="minorEastAsia"/>
          <w:color w:val="333333"/>
          <w:spacing w:val="6"/>
          <w:lang w:val="en-US" w:eastAsia="zh-CN"/>
        </w:rPr>
        <w:t>3</w:t>
      </w:r>
      <w:r>
        <w:rPr>
          <w:rFonts w:hint="eastAsia" w:asciiTheme="minorEastAsia" w:hAnsiTheme="minorEastAsia" w:eastAsiaTheme="minorEastAsia" w:cstheme="minorEastAsia"/>
          <w:color w:val="333333"/>
          <w:spacing w:val="6"/>
        </w:rPr>
        <w:t>-20</w:t>
      </w:r>
      <w:r>
        <w:rPr>
          <w:rFonts w:hint="eastAsia" w:asciiTheme="minorEastAsia" w:hAnsiTheme="minorEastAsia" w:eastAsiaTheme="minorEastAsia" w:cstheme="minorEastAsia"/>
          <w:color w:val="333333"/>
          <w:spacing w:val="6"/>
          <w:lang w:val="en-US" w:eastAsia="zh-CN"/>
        </w:rPr>
        <w:t>22</w:t>
      </w:r>
      <w:r>
        <w:rPr>
          <w:rFonts w:hint="eastAsia" w:asciiTheme="minorEastAsia" w:hAnsiTheme="minorEastAsia" w:eastAsiaTheme="minorEastAsia" w:cstheme="minorEastAsia"/>
          <w:color w:val="333333"/>
          <w:spacing w:val="6"/>
        </w:rPr>
        <w:t>年中国城市轨道交通行业市场前瞻与投资战略规划分析报告》数据显示：201</w:t>
      </w:r>
      <w:r>
        <w:rPr>
          <w:rFonts w:hint="eastAsia" w:asciiTheme="minorEastAsia" w:hAnsiTheme="minorEastAsia" w:eastAsiaTheme="minorEastAsia" w:cstheme="minorEastAsia"/>
          <w:color w:val="333333"/>
          <w:spacing w:val="6"/>
          <w:lang w:val="en-US" w:eastAsia="zh-CN"/>
        </w:rPr>
        <w:t>3</w:t>
      </w:r>
      <w:r>
        <w:rPr>
          <w:rFonts w:hint="eastAsia" w:asciiTheme="minorEastAsia" w:hAnsiTheme="minorEastAsia" w:eastAsiaTheme="minorEastAsia" w:cstheme="minorEastAsia"/>
          <w:color w:val="333333"/>
          <w:spacing w:val="6"/>
        </w:rPr>
        <w:t>-20</w:t>
      </w:r>
      <w:r>
        <w:rPr>
          <w:rFonts w:hint="eastAsia" w:asciiTheme="minorEastAsia" w:hAnsiTheme="minorEastAsia" w:eastAsiaTheme="minorEastAsia" w:cstheme="minorEastAsia"/>
          <w:color w:val="333333"/>
          <w:spacing w:val="6"/>
          <w:lang w:val="en-US" w:eastAsia="zh-CN"/>
        </w:rPr>
        <w:t>22</w:t>
      </w:r>
      <w:r>
        <w:rPr>
          <w:rFonts w:hint="eastAsia" w:asciiTheme="minorEastAsia" w:hAnsiTheme="minorEastAsia" w:eastAsiaTheme="minorEastAsia" w:cstheme="minorEastAsia"/>
          <w:color w:val="333333"/>
          <w:spacing w:val="6"/>
        </w:rPr>
        <w:t>年，我国城轨交通运营线路条数逐年增长。截止20</w:t>
      </w:r>
      <w:r>
        <w:rPr>
          <w:rFonts w:hint="eastAsia" w:asciiTheme="minorEastAsia" w:hAnsiTheme="minorEastAsia" w:eastAsiaTheme="minorEastAsia" w:cstheme="minorEastAsia"/>
          <w:color w:val="333333"/>
          <w:spacing w:val="6"/>
          <w:lang w:val="en-US" w:eastAsia="zh-CN"/>
        </w:rPr>
        <w:t>23</w:t>
      </w:r>
      <w:r>
        <w:rPr>
          <w:rFonts w:hint="eastAsia" w:asciiTheme="minorEastAsia" w:hAnsiTheme="minorEastAsia" w:eastAsiaTheme="minorEastAsia" w:cstheme="minorEastAsia"/>
          <w:color w:val="333333"/>
          <w:spacing w:val="6"/>
        </w:rPr>
        <w:t>年末，中国大陆地区共计30个座城市已开通运营轨道交通线路，共计133条线路，运营线路长度达高达</w:t>
      </w:r>
      <w:r>
        <w:rPr>
          <w:rFonts w:hint="eastAsia" w:asciiTheme="minorEastAsia" w:hAnsiTheme="minorEastAsia" w:eastAsiaTheme="minorEastAsia" w:cstheme="minorEastAsia"/>
          <w:color w:val="333333"/>
          <w:spacing w:val="6"/>
          <w:lang w:val="en-US" w:eastAsia="zh-CN"/>
        </w:rPr>
        <w:t>6</w:t>
      </w:r>
      <w:r>
        <w:rPr>
          <w:rFonts w:hint="eastAsia" w:asciiTheme="minorEastAsia" w:hAnsiTheme="minorEastAsia" w:eastAsiaTheme="minorEastAsia" w:cstheme="minorEastAsia"/>
          <w:color w:val="333333"/>
          <w:spacing w:val="6"/>
        </w:rPr>
        <w:t>153公里。</w:t>
      </w:r>
    </w:p>
    <w:p>
      <w:pPr>
        <w:pStyle w:val="8"/>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360" w:lineRule="auto"/>
        <w:jc w:val="center"/>
        <w:textAlignment w:val="auto"/>
        <w:rPr>
          <w:rStyle w:val="11"/>
          <w:rFonts w:hint="default" w:cs="Helvetica" w:asciiTheme="minorEastAsia" w:hAnsiTheme="minorEastAsia" w:eastAsiaTheme="minorEastAsia"/>
          <w:color w:val="333333"/>
          <w:spacing w:val="6"/>
          <w:sz w:val="24"/>
          <w:szCs w:val="24"/>
          <w:lang w:val="en-US" w:eastAsia="zh-CN"/>
        </w:rPr>
      </w:pPr>
      <w:r>
        <w:rPr>
          <w:rStyle w:val="11"/>
          <w:rFonts w:cs="Helvetica" w:asciiTheme="minorEastAsia" w:hAnsiTheme="minorEastAsia" w:eastAsiaTheme="minorEastAsia"/>
          <w:color w:val="333333"/>
          <w:spacing w:val="6"/>
          <w:sz w:val="24"/>
          <w:szCs w:val="24"/>
        </w:rPr>
        <w:t>图表</w:t>
      </w:r>
      <w:r>
        <w:rPr>
          <w:rStyle w:val="11"/>
          <w:rFonts w:hint="eastAsia" w:cs="Helvetica" w:asciiTheme="minorEastAsia" w:hAnsiTheme="minorEastAsia" w:eastAsiaTheme="minorEastAsia"/>
          <w:color w:val="333333"/>
          <w:spacing w:val="6"/>
          <w:sz w:val="24"/>
          <w:szCs w:val="24"/>
          <w:lang w:val="en-US" w:eastAsia="zh-CN"/>
        </w:rPr>
        <w:t>2</w:t>
      </w:r>
      <w:r>
        <w:rPr>
          <w:rStyle w:val="11"/>
          <w:rFonts w:cs="Helvetica" w:asciiTheme="minorEastAsia" w:hAnsiTheme="minorEastAsia" w:eastAsiaTheme="minorEastAsia"/>
          <w:color w:val="333333"/>
          <w:spacing w:val="6"/>
          <w:sz w:val="24"/>
          <w:szCs w:val="24"/>
        </w:rPr>
        <w:t>：</w:t>
      </w:r>
      <w:r>
        <w:rPr>
          <w:rStyle w:val="11"/>
          <w:rFonts w:hint="eastAsia" w:cs="Helvetica" w:asciiTheme="minorEastAsia" w:hAnsiTheme="minorEastAsia" w:eastAsiaTheme="minorEastAsia"/>
          <w:color w:val="333333"/>
          <w:spacing w:val="6"/>
          <w:sz w:val="24"/>
          <w:szCs w:val="24"/>
        </w:rPr>
        <w:t>2013-2022年中国城轨交通运营线路总长度变化情况(单位:公</w:t>
      </w:r>
      <w:r>
        <w:rPr>
          <w:rStyle w:val="11"/>
          <w:rFonts w:hint="eastAsia" w:cs="Helvetica" w:asciiTheme="minorEastAsia" w:hAnsiTheme="minorEastAsia" w:eastAsiaTheme="minorEastAsia"/>
          <w:color w:val="333333"/>
          <w:spacing w:val="6"/>
          <w:sz w:val="24"/>
          <w:szCs w:val="24"/>
          <w:lang w:eastAsia="zh-CN"/>
        </w:rPr>
        <w:t>里，</w:t>
      </w:r>
      <w:r>
        <w:rPr>
          <w:rStyle w:val="11"/>
          <w:rFonts w:hint="eastAsia" w:cs="Helvetica" w:asciiTheme="minorEastAsia" w:hAnsiTheme="minorEastAsia" w:eastAsiaTheme="minorEastAsia"/>
          <w:color w:val="333333"/>
          <w:spacing w:val="6"/>
          <w:sz w:val="24"/>
          <w:szCs w:val="24"/>
          <w:lang w:val="en-US" w:eastAsia="zh-CN"/>
        </w:rPr>
        <w:t>%）</w:t>
      </w:r>
    </w:p>
    <w:p>
      <w:pPr>
        <w:pStyle w:val="8"/>
        <w:spacing w:beforeAutospacing="0" w:afterAutospacing="0" w:line="360" w:lineRule="auto"/>
        <w:jc w:val="left"/>
        <w:rPr>
          <w:rFonts w:hint="eastAsia" w:eastAsia="宋体"/>
          <w:spacing w:val="6"/>
          <w:sz w:val="21"/>
          <w:szCs w:val="21"/>
          <w:lang w:eastAsia="zh-CN"/>
        </w:rPr>
      </w:pPr>
      <w:r>
        <w:rPr>
          <w:rFonts w:hint="eastAsia" w:eastAsia="宋体"/>
          <w:spacing w:val="6"/>
          <w:sz w:val="21"/>
          <w:szCs w:val="21"/>
          <w:lang w:eastAsia="zh-CN"/>
        </w:rPr>
        <w:drawing>
          <wp:inline distT="0" distB="0" distL="114300" distR="114300">
            <wp:extent cx="5422265" cy="3233420"/>
            <wp:effectExtent l="0" t="0" r="0" b="0"/>
            <wp:docPr id="1" name="图片 1" descr="11a804518589fb71695d91cc5227e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1a804518589fb71695d91cc5227e641"/>
                    <pic:cNvPicPr>
                      <a:picLocks noChangeAspect="1"/>
                    </pic:cNvPicPr>
                  </pic:nvPicPr>
                  <pic:blipFill>
                    <a:blip r:embed="rId7"/>
                    <a:srcRect t="11985"/>
                    <a:stretch>
                      <a:fillRect/>
                    </a:stretch>
                  </pic:blipFill>
                  <pic:spPr>
                    <a:xfrm>
                      <a:off x="0" y="0"/>
                      <a:ext cx="5422265" cy="3233420"/>
                    </a:xfrm>
                    <a:prstGeom prst="rect">
                      <a:avLst/>
                    </a:prstGeom>
                  </pic:spPr>
                </pic:pic>
              </a:graphicData>
            </a:graphic>
          </wp:inline>
        </w:drawing>
      </w:r>
    </w:p>
    <w:p>
      <w:pPr>
        <w:pStyle w:val="8"/>
        <w:spacing w:beforeAutospacing="0" w:afterAutospacing="0" w:line="360" w:lineRule="auto"/>
        <w:jc w:val="center"/>
        <w:rPr>
          <w:rStyle w:val="11"/>
          <w:rFonts w:cs="Helvetica" w:asciiTheme="minorEastAsia" w:hAnsiTheme="minorEastAsia" w:eastAsiaTheme="minorEastAsia"/>
          <w:color w:val="333333"/>
          <w:spacing w:val="6"/>
          <w:sz w:val="21"/>
          <w:szCs w:val="21"/>
        </w:rPr>
      </w:pPr>
    </w:p>
    <w:p>
      <w:pPr>
        <w:pStyle w:val="8"/>
        <w:spacing w:beforeAutospacing="0" w:afterAutospacing="0" w:line="360" w:lineRule="auto"/>
        <w:jc w:val="center"/>
        <w:rPr>
          <w:rStyle w:val="11"/>
          <w:rFonts w:cs="Helvetica" w:asciiTheme="minorEastAsia" w:hAnsiTheme="minorEastAsia" w:eastAsiaTheme="minorEastAsia"/>
          <w:color w:val="333333"/>
          <w:spacing w:val="6"/>
          <w:sz w:val="21"/>
          <w:szCs w:val="21"/>
        </w:rPr>
      </w:pPr>
    </w:p>
    <w:p>
      <w:pPr>
        <w:pStyle w:val="8"/>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360" w:lineRule="auto"/>
        <w:jc w:val="center"/>
        <w:textAlignment w:val="auto"/>
        <w:rPr>
          <w:rFonts w:hint="eastAsia" w:eastAsia="宋体"/>
          <w:b/>
          <w:bCs w:val="0"/>
          <w:spacing w:val="6"/>
          <w:sz w:val="24"/>
          <w:szCs w:val="24"/>
          <w:lang w:eastAsia="zh-CN"/>
        </w:rPr>
      </w:pPr>
      <w:r>
        <w:rPr>
          <w:rStyle w:val="11"/>
          <w:rFonts w:cs="Helvetica" w:asciiTheme="minorEastAsia" w:hAnsiTheme="minorEastAsia" w:eastAsiaTheme="minorEastAsia"/>
          <w:b/>
          <w:bCs w:val="0"/>
          <w:color w:val="333333"/>
          <w:spacing w:val="6"/>
          <w:sz w:val="24"/>
          <w:szCs w:val="24"/>
        </w:rPr>
        <w:t>图表</w:t>
      </w:r>
      <w:r>
        <w:rPr>
          <w:rStyle w:val="11"/>
          <w:rFonts w:hint="eastAsia" w:cs="Helvetica" w:asciiTheme="minorEastAsia" w:hAnsiTheme="minorEastAsia" w:eastAsiaTheme="minorEastAsia"/>
          <w:b/>
          <w:bCs w:val="0"/>
          <w:color w:val="333333"/>
          <w:spacing w:val="6"/>
          <w:sz w:val="24"/>
          <w:szCs w:val="24"/>
          <w:lang w:val="en-US" w:eastAsia="zh-CN"/>
        </w:rPr>
        <w:t>3</w:t>
      </w:r>
      <w:r>
        <w:rPr>
          <w:rStyle w:val="11"/>
          <w:rFonts w:cs="Helvetica" w:asciiTheme="minorEastAsia" w:hAnsiTheme="minorEastAsia" w:eastAsiaTheme="minorEastAsia"/>
          <w:b/>
          <w:bCs w:val="0"/>
          <w:color w:val="333333"/>
          <w:spacing w:val="6"/>
          <w:sz w:val="24"/>
          <w:szCs w:val="24"/>
        </w:rPr>
        <w:t xml:space="preserve">： </w:t>
      </w:r>
      <w:r>
        <w:rPr>
          <w:rStyle w:val="11"/>
          <w:rFonts w:hint="eastAsia" w:cs="Helvetica" w:asciiTheme="minorEastAsia" w:hAnsiTheme="minorEastAsia" w:eastAsiaTheme="minorEastAsia"/>
          <w:b/>
          <w:bCs w:val="0"/>
          <w:color w:val="333333"/>
          <w:spacing w:val="6"/>
          <w:sz w:val="24"/>
          <w:szCs w:val="24"/>
        </w:rPr>
        <w:t>2023年7月城市轨道交通运营数据速报</w:t>
      </w:r>
      <w:r>
        <w:rPr>
          <w:rStyle w:val="11"/>
          <w:rFonts w:cs="Helvetica" w:asciiTheme="minorEastAsia" w:hAnsiTheme="minorEastAsia" w:eastAsiaTheme="minorEastAsia"/>
          <w:b/>
          <w:bCs w:val="0"/>
          <w:color w:val="333333"/>
          <w:spacing w:val="6"/>
          <w:sz w:val="24"/>
          <w:szCs w:val="24"/>
        </w:rPr>
        <w:t>（单位：公里）</w:t>
      </w:r>
    </w:p>
    <w:p>
      <w:pPr>
        <w:pStyle w:val="8"/>
        <w:spacing w:beforeAutospacing="0" w:afterAutospacing="0" w:line="360" w:lineRule="auto"/>
        <w:jc w:val="center"/>
        <w:rPr>
          <w:rFonts w:hint="eastAsia" w:eastAsia="宋体"/>
          <w:spacing w:val="6"/>
          <w:sz w:val="21"/>
          <w:szCs w:val="21"/>
          <w:lang w:eastAsia="zh-CN"/>
        </w:rPr>
      </w:pPr>
      <w:r>
        <w:rPr>
          <w:rFonts w:hint="eastAsia" w:eastAsia="宋体"/>
          <w:spacing w:val="6"/>
          <w:sz w:val="21"/>
          <w:szCs w:val="21"/>
          <w:lang w:eastAsia="zh-CN"/>
        </w:rPr>
        <w:drawing>
          <wp:inline distT="0" distB="0" distL="114300" distR="114300">
            <wp:extent cx="4471035" cy="7110730"/>
            <wp:effectExtent l="0" t="0" r="5715" b="13970"/>
            <wp:docPr id="3" name="图片 3" descr="e5edb3e2afa056bd1356e915d3d4f0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5edb3e2afa056bd1356e915d3d4f04d"/>
                    <pic:cNvPicPr>
                      <a:picLocks noChangeAspect="1"/>
                    </pic:cNvPicPr>
                  </pic:nvPicPr>
                  <pic:blipFill>
                    <a:blip r:embed="rId8"/>
                    <a:srcRect t="1860"/>
                    <a:stretch>
                      <a:fillRect/>
                    </a:stretch>
                  </pic:blipFill>
                  <pic:spPr>
                    <a:xfrm>
                      <a:off x="0" y="0"/>
                      <a:ext cx="4471035" cy="7110730"/>
                    </a:xfrm>
                    <a:prstGeom prst="rect">
                      <a:avLst/>
                    </a:prstGeom>
                  </pic:spPr>
                </pic:pic>
              </a:graphicData>
            </a:graphic>
          </wp:inline>
        </w:drawing>
      </w:r>
    </w:p>
    <w:p>
      <w:pPr>
        <w:spacing w:beforeLines="50" w:line="360" w:lineRule="auto"/>
        <w:jc w:val="left"/>
        <w:rPr>
          <w:rFonts w:cs="黑体" w:asciiTheme="minorEastAsia" w:hAnsiTheme="minorEastAsia" w:eastAsiaTheme="minorEastAsia"/>
          <w:b/>
          <w:sz w:val="28"/>
          <w:szCs w:val="28"/>
        </w:rPr>
      </w:pPr>
      <w:r>
        <w:rPr>
          <w:rFonts w:hint="eastAsia" w:cs="黑体" w:asciiTheme="minorEastAsia" w:hAnsiTheme="minorEastAsia" w:eastAsiaTheme="minorEastAsia"/>
          <w:b/>
          <w:sz w:val="28"/>
          <w:szCs w:val="28"/>
        </w:rPr>
        <w:t>4、</w:t>
      </w:r>
      <w:r>
        <w:rPr>
          <w:rFonts w:cs="黑体" w:asciiTheme="minorEastAsia" w:hAnsiTheme="minorEastAsia" w:eastAsiaTheme="minorEastAsia"/>
          <w:b/>
          <w:sz w:val="28"/>
          <w:szCs w:val="28"/>
        </w:rPr>
        <w:t>城轨类型多元化发展趋势</w:t>
      </w:r>
    </w:p>
    <w:p>
      <w:pPr>
        <w:pStyle w:val="8"/>
        <w:spacing w:beforeAutospacing="0" w:afterAutospacing="0" w:line="360" w:lineRule="auto"/>
        <w:ind w:firstLine="504" w:firstLineChars="200"/>
        <w:jc w:val="both"/>
        <w:rPr>
          <w:rFonts w:asciiTheme="minorEastAsia" w:hAnsiTheme="minorEastAsia" w:eastAsiaTheme="minorEastAsia" w:cstheme="minorEastAsia"/>
          <w:color w:val="333333"/>
          <w:spacing w:val="6"/>
        </w:rPr>
      </w:pPr>
      <w:r>
        <w:rPr>
          <w:rFonts w:hint="eastAsia" w:asciiTheme="minorEastAsia" w:hAnsiTheme="minorEastAsia" w:eastAsiaTheme="minorEastAsia" w:cstheme="minorEastAsia"/>
          <w:color w:val="333333"/>
          <w:spacing w:val="6"/>
        </w:rPr>
        <w:t>随着城市化进程的逐步加速，中国的城市轨道交通建设有望迎来黄金发展期。在国家宏观政策引导和扶持下，中国在“十</w:t>
      </w:r>
      <w:r>
        <w:rPr>
          <w:rFonts w:hint="eastAsia" w:asciiTheme="minorEastAsia" w:hAnsiTheme="minorEastAsia" w:eastAsiaTheme="minorEastAsia" w:cstheme="minorEastAsia"/>
          <w:color w:val="333333"/>
          <w:spacing w:val="6"/>
          <w:lang w:val="en-US" w:eastAsia="zh-CN"/>
        </w:rPr>
        <w:t>四</w:t>
      </w:r>
      <w:r>
        <w:rPr>
          <w:rFonts w:hint="eastAsia" w:asciiTheme="minorEastAsia" w:hAnsiTheme="minorEastAsia" w:eastAsiaTheme="minorEastAsia" w:cstheme="minorEastAsia"/>
          <w:color w:val="333333"/>
          <w:spacing w:val="6"/>
        </w:rPr>
        <w:t>五”期间，全国城市轨道交通将会有3000公里左右新建成并投入运营，中国城市轨道交通进入另一个蓬勃发展时期。</w:t>
      </w:r>
    </w:p>
    <w:p>
      <w:pPr>
        <w:pStyle w:val="8"/>
        <w:spacing w:beforeAutospacing="0" w:afterAutospacing="0" w:line="360" w:lineRule="auto"/>
        <w:ind w:firstLine="504" w:firstLineChars="200"/>
        <w:jc w:val="both"/>
        <w:rPr>
          <w:rFonts w:asciiTheme="minorEastAsia" w:hAnsiTheme="minorEastAsia" w:eastAsiaTheme="minorEastAsia" w:cstheme="minorEastAsia"/>
          <w:color w:val="333333"/>
          <w:spacing w:val="6"/>
        </w:rPr>
      </w:pPr>
      <w:r>
        <w:rPr>
          <w:rFonts w:hint="eastAsia" w:asciiTheme="minorEastAsia" w:hAnsiTheme="minorEastAsia" w:eastAsiaTheme="minorEastAsia" w:cstheme="minorEastAsia"/>
          <w:color w:val="333333"/>
          <w:spacing w:val="6"/>
        </w:rPr>
        <w:t>随着经济发展，城镇化速度不断加快，特别是东部沿海区域城镇化率不断增高，致使城市市区规模越来越大，某些地区城市体制的改变城市规模也越来越大，城市轨道交通需求增大，城市轨道交通规划的范围，延伸的里程已盖了城市和乡镇的大部分区域，为城市轨道交通发展注入了新的活力。城市轨道交通不在单单以发展地铁为主，城市轻轨加入加快了建设速度，科学技术的进步，不同类型的轨道交通也进入了并行发展时期，呈现多元化发展态势，并开始注重轨道交通与城市环境的协调发展。</w:t>
      </w:r>
    </w:p>
    <w:p>
      <w:pPr>
        <w:pStyle w:val="8"/>
        <w:spacing w:beforeAutospacing="0" w:afterAutospacing="0" w:line="360" w:lineRule="auto"/>
        <w:ind w:firstLine="504" w:firstLineChars="200"/>
        <w:jc w:val="both"/>
        <w:rPr>
          <w:rFonts w:asciiTheme="minorEastAsia" w:hAnsiTheme="minorEastAsia" w:eastAsiaTheme="minorEastAsia" w:cstheme="minorEastAsia"/>
          <w:color w:val="333333"/>
          <w:spacing w:val="6"/>
        </w:rPr>
      </w:pPr>
      <w:r>
        <w:rPr>
          <w:rFonts w:hint="eastAsia" w:asciiTheme="minorEastAsia" w:hAnsiTheme="minorEastAsia" w:eastAsiaTheme="minorEastAsia" w:cstheme="minorEastAsia"/>
          <w:color w:val="333333"/>
          <w:spacing w:val="6"/>
        </w:rPr>
        <w:t>在经济特别发达的一些地区，如珠三角、长三角、京津冀经济区，城市轨道交通开始向城际轨道交通领域拓展，这三个地区都在以城市轨道交通的理念编制城际轨道交通发展建设的规划，为城市轨道交通发展拓展了更广阔的发展空间。</w:t>
      </w:r>
    </w:p>
    <w:p>
      <w:pPr>
        <w:pStyle w:val="8"/>
        <w:spacing w:beforeAutospacing="0" w:afterAutospacing="0" w:line="360" w:lineRule="auto"/>
        <w:ind w:firstLine="504" w:firstLineChars="200"/>
        <w:jc w:val="both"/>
        <w:rPr>
          <w:rFonts w:asciiTheme="minorEastAsia" w:hAnsiTheme="minorEastAsia" w:eastAsiaTheme="minorEastAsia" w:cstheme="minorEastAsia"/>
          <w:color w:val="333333"/>
          <w:spacing w:val="6"/>
        </w:rPr>
      </w:pPr>
      <w:r>
        <w:rPr>
          <w:rFonts w:hint="eastAsia" w:asciiTheme="minorEastAsia" w:hAnsiTheme="minorEastAsia" w:eastAsiaTheme="minorEastAsia" w:cstheme="minorEastAsia"/>
          <w:color w:val="333333"/>
          <w:spacing w:val="6"/>
        </w:rPr>
        <w:t>总体看来，中国城市轨道交通建设呈现多元化发展趋势，要做好以城市为主轨道交通枢纽规划。目前，除了悬挂式单轨外，世界上的所有城市轨道交通的技术制式在中国都已开始采用。这些制式是：地铁（含高架和地面线路，高峰小时单向客运量达3万-6万）、轻轨（含现代有轨电车，高峰小时单向客运量达1万-3万）、跨座式单轨线路（如重庆单轨较新线）、线性电机线路（如广州地铁4号线、5号线）、无人驾驶自动导向系统（如北京机场新建线路）、市域快速轨道系统（如：大连、天津滨海线）等。</w:t>
      </w:r>
    </w:p>
    <w:p>
      <w:pPr>
        <w:pStyle w:val="8"/>
        <w:keepNext w:val="0"/>
        <w:keepLines w:val="0"/>
        <w:pageBreakBefore w:val="0"/>
        <w:widowControl/>
        <w:kinsoku/>
        <w:wordWrap/>
        <w:overflowPunct/>
        <w:topLinePunct w:val="0"/>
        <w:autoSpaceDE/>
        <w:autoSpaceDN/>
        <w:bidi w:val="0"/>
        <w:adjustRightInd/>
        <w:snapToGrid/>
        <w:spacing w:before="157" w:beforeLines="50" w:beforeAutospacing="0" w:after="157" w:afterLines="50" w:afterAutospacing="0" w:line="360" w:lineRule="auto"/>
        <w:jc w:val="center"/>
        <w:textAlignment w:val="auto"/>
        <w:rPr>
          <w:rFonts w:asciiTheme="minorEastAsia" w:hAnsiTheme="minorEastAsia" w:eastAsiaTheme="minorEastAsia"/>
          <w:b/>
          <w:bCs w:val="0"/>
          <w:spacing w:val="6"/>
          <w:sz w:val="24"/>
          <w:szCs w:val="24"/>
        </w:rPr>
      </w:pPr>
      <w:r>
        <w:rPr>
          <w:rStyle w:val="11"/>
          <w:rFonts w:cs="Helvetica" w:asciiTheme="minorEastAsia" w:hAnsiTheme="minorEastAsia" w:eastAsiaTheme="minorEastAsia"/>
          <w:b/>
          <w:bCs w:val="0"/>
          <w:color w:val="333333"/>
          <w:spacing w:val="6"/>
          <w:sz w:val="24"/>
          <w:szCs w:val="24"/>
        </w:rPr>
        <w:t>图表</w:t>
      </w:r>
      <w:r>
        <w:rPr>
          <w:rStyle w:val="11"/>
          <w:rFonts w:hint="eastAsia" w:cs="Helvetica" w:asciiTheme="minorEastAsia" w:hAnsiTheme="minorEastAsia" w:eastAsiaTheme="minorEastAsia"/>
          <w:b/>
          <w:bCs w:val="0"/>
          <w:color w:val="333333"/>
          <w:spacing w:val="6"/>
          <w:sz w:val="24"/>
          <w:szCs w:val="24"/>
          <w:lang w:val="en-US" w:eastAsia="zh-CN"/>
        </w:rPr>
        <w:t>4</w:t>
      </w:r>
      <w:r>
        <w:rPr>
          <w:rStyle w:val="11"/>
          <w:rFonts w:cs="Helvetica" w:asciiTheme="minorEastAsia" w:hAnsiTheme="minorEastAsia" w:eastAsiaTheme="minorEastAsia"/>
          <w:b/>
          <w:bCs w:val="0"/>
          <w:color w:val="333333"/>
          <w:spacing w:val="6"/>
          <w:sz w:val="24"/>
          <w:szCs w:val="24"/>
        </w:rPr>
        <w:t>： 2018-202</w:t>
      </w:r>
      <w:r>
        <w:rPr>
          <w:rStyle w:val="11"/>
          <w:rFonts w:hint="eastAsia" w:cs="Helvetica" w:asciiTheme="minorEastAsia" w:hAnsiTheme="minorEastAsia" w:eastAsiaTheme="minorEastAsia"/>
          <w:b/>
          <w:bCs w:val="0"/>
          <w:color w:val="333333"/>
          <w:spacing w:val="6"/>
          <w:sz w:val="24"/>
          <w:szCs w:val="24"/>
          <w:lang w:val="en-US" w:eastAsia="zh-CN"/>
        </w:rPr>
        <w:t>2</w:t>
      </w:r>
      <w:r>
        <w:rPr>
          <w:rStyle w:val="11"/>
          <w:rFonts w:cs="Helvetica" w:asciiTheme="minorEastAsia" w:hAnsiTheme="minorEastAsia" w:eastAsiaTheme="minorEastAsia"/>
          <w:b/>
          <w:bCs w:val="0"/>
          <w:color w:val="333333"/>
          <w:spacing w:val="6"/>
          <w:sz w:val="24"/>
          <w:szCs w:val="24"/>
        </w:rPr>
        <w:t>年中国城轨交通运营线路长度</w:t>
      </w:r>
      <w:r>
        <w:rPr>
          <w:rStyle w:val="11"/>
          <w:rFonts w:hint="eastAsia" w:cs="Helvetica" w:asciiTheme="minorEastAsia" w:hAnsiTheme="minorEastAsia" w:eastAsiaTheme="minorEastAsia"/>
          <w:b/>
          <w:bCs w:val="0"/>
          <w:color w:val="333333"/>
          <w:spacing w:val="6"/>
          <w:sz w:val="24"/>
          <w:szCs w:val="24"/>
          <w:lang w:val="en-US" w:eastAsia="zh-CN"/>
        </w:rPr>
        <w:t>统计</w:t>
      </w:r>
      <w:r>
        <w:rPr>
          <w:rStyle w:val="11"/>
          <w:rFonts w:cs="Helvetica" w:asciiTheme="minorEastAsia" w:hAnsiTheme="minorEastAsia" w:eastAsiaTheme="minorEastAsia"/>
          <w:b/>
          <w:bCs w:val="0"/>
          <w:color w:val="333333"/>
          <w:spacing w:val="6"/>
          <w:sz w:val="24"/>
          <w:szCs w:val="24"/>
        </w:rPr>
        <w:t>（单位：公里）</w:t>
      </w:r>
    </w:p>
    <w:p>
      <w:pPr>
        <w:pStyle w:val="8"/>
        <w:spacing w:beforeAutospacing="0" w:afterAutospacing="0" w:line="360" w:lineRule="auto"/>
        <w:jc w:val="center"/>
        <w:rPr>
          <w:rFonts w:hint="eastAsia" w:eastAsia="宋体"/>
          <w:spacing w:val="6"/>
          <w:sz w:val="21"/>
          <w:szCs w:val="21"/>
          <w:lang w:eastAsia="zh-CN"/>
        </w:rPr>
      </w:pPr>
      <w:r>
        <w:rPr>
          <w:rFonts w:hint="eastAsia" w:eastAsia="宋体"/>
          <w:spacing w:val="6"/>
          <w:sz w:val="21"/>
          <w:szCs w:val="21"/>
          <w:lang w:eastAsia="zh-CN"/>
        </w:rPr>
        <w:drawing>
          <wp:inline distT="0" distB="0" distL="114300" distR="114300">
            <wp:extent cx="4952365" cy="2904490"/>
            <wp:effectExtent l="0" t="0" r="635" b="10160"/>
            <wp:docPr id="4" name="图片 4" descr="6f70bc0bc19ec8cef75f9ea0c321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6f70bc0bc19ec8cef75f9ea0c3211869"/>
                    <pic:cNvPicPr>
                      <a:picLocks noChangeAspect="1"/>
                    </pic:cNvPicPr>
                  </pic:nvPicPr>
                  <pic:blipFill>
                    <a:blip r:embed="rId9"/>
                    <a:stretch>
                      <a:fillRect/>
                    </a:stretch>
                  </pic:blipFill>
                  <pic:spPr>
                    <a:xfrm>
                      <a:off x="0" y="0"/>
                      <a:ext cx="4952365" cy="2904490"/>
                    </a:xfrm>
                    <a:prstGeom prst="rect">
                      <a:avLst/>
                    </a:prstGeom>
                  </pic:spPr>
                </pic:pic>
              </a:graphicData>
            </a:graphic>
          </wp:inline>
        </w:drawing>
      </w:r>
    </w:p>
    <w:p>
      <w:pPr>
        <w:spacing w:beforeLines="50" w:line="360" w:lineRule="auto"/>
        <w:jc w:val="left"/>
        <w:rPr>
          <w:rFonts w:cs="黑体" w:asciiTheme="minorEastAsia" w:hAnsiTheme="minorEastAsia" w:eastAsiaTheme="minorEastAsia"/>
          <w:b/>
          <w:sz w:val="30"/>
          <w:szCs w:val="30"/>
        </w:rPr>
      </w:pPr>
      <w:r>
        <w:rPr>
          <w:rFonts w:hint="eastAsia" w:cs="黑体" w:asciiTheme="minorEastAsia" w:hAnsiTheme="minorEastAsia" w:eastAsiaTheme="minorEastAsia"/>
          <w:b/>
          <w:sz w:val="30"/>
          <w:szCs w:val="30"/>
        </w:rPr>
        <w:t>二、社会对本专业人才需求的预测分析</w:t>
      </w:r>
      <w:bookmarkEnd w:id="3"/>
    </w:p>
    <w:p>
      <w:pPr>
        <w:autoSpaceDN w:val="0"/>
        <w:spacing w:line="360" w:lineRule="auto"/>
        <w:ind w:firstLine="480" w:firstLineChars="200"/>
        <w:rPr>
          <w:rFonts w:ascii="宋体" w:hAnsi="宋体"/>
          <w:sz w:val="24"/>
        </w:rPr>
      </w:pPr>
      <w:r>
        <w:rPr>
          <w:rFonts w:hint="eastAsia" w:ascii="宋体" w:hAnsi="宋体"/>
          <w:sz w:val="24"/>
        </w:rPr>
        <w:t>为了切实了解轨道交通行业发展变化对专业人才培养的需求情况,以便有针对性地提出轨道交通专业人才培养方案。此次调研的主要目的是在对既有专业人才培养方案的构成、思路和特点进行分析研究的基础上,通过深入了解轨道交通行业发展对专业人才培养的需求情况,较为准确地把握轨道交通行业用人单位对专业技术人才知识和能力结构的实际需求,为铁路院校向铁路和城市轨道交通工程技术建设和发展输出人才提出要求。</w:t>
      </w:r>
    </w:p>
    <w:p>
      <w:pPr>
        <w:spacing w:line="360" w:lineRule="auto"/>
        <w:ind w:firstLine="480" w:firstLineChars="200"/>
        <w:jc w:val="left"/>
        <w:rPr>
          <w:rFonts w:ascii="宋体" w:hAnsi="宋体"/>
          <w:sz w:val="24"/>
        </w:rPr>
      </w:pPr>
      <w:r>
        <w:rPr>
          <w:rFonts w:hint="eastAsia" w:ascii="宋体" w:hAnsi="宋体"/>
          <w:sz w:val="24"/>
        </w:rPr>
        <w:t>为了更好地培养受用人单位欢迎的学生,通过用人单位需求调查,尽可能全面地了解用人单位对学生的知识结构、素质、能力等方面的需求,旨在为提高学生的培养质量提供参考,也为</w:t>
      </w:r>
      <w:r>
        <w:rPr>
          <w:rFonts w:hint="eastAsia" w:ascii="宋体" w:hAnsi="宋体"/>
          <w:sz w:val="24"/>
          <w:lang w:eastAsia="zh-CN"/>
        </w:rPr>
        <w:t>山西铁道职业技术学院</w:t>
      </w:r>
      <w:r>
        <w:rPr>
          <w:rFonts w:hint="eastAsia" w:ascii="宋体" w:hAnsi="宋体"/>
          <w:sz w:val="24"/>
        </w:rPr>
        <w:t>开设城市轨道交通工程技术专业（三二分段高职）提供需求调查资料。</w:t>
      </w:r>
    </w:p>
    <w:p>
      <w:pPr>
        <w:autoSpaceDN w:val="0"/>
        <w:spacing w:beforeLines="50" w:line="360" w:lineRule="auto"/>
        <w:rPr>
          <w:rFonts w:asciiTheme="minorEastAsia" w:hAnsiTheme="minorEastAsia" w:eastAsiaTheme="minorEastAsia"/>
          <w:b/>
          <w:bCs/>
          <w:sz w:val="24"/>
        </w:rPr>
      </w:pPr>
      <w:r>
        <w:rPr>
          <w:rFonts w:hint="eastAsia" w:cs="黑体" w:asciiTheme="minorEastAsia" w:hAnsiTheme="minorEastAsia" w:eastAsiaTheme="minorEastAsia"/>
          <w:b/>
          <w:sz w:val="28"/>
          <w:szCs w:val="28"/>
        </w:rPr>
        <w:t>1、城市轨道交通工程技术基本情况</w:t>
      </w:r>
    </w:p>
    <w:p>
      <w:pPr>
        <w:autoSpaceDN w:val="0"/>
        <w:spacing w:line="360" w:lineRule="auto"/>
        <w:ind w:firstLine="480" w:firstLineChars="200"/>
        <w:rPr>
          <w:rFonts w:ascii="宋体" w:hAnsi="宋体"/>
          <w:sz w:val="24"/>
        </w:rPr>
      </w:pPr>
      <w:r>
        <w:rPr>
          <w:rFonts w:hint="eastAsia" w:ascii="宋体" w:hAnsi="宋体"/>
          <w:sz w:val="24"/>
        </w:rPr>
        <w:t>随着</w:t>
      </w:r>
      <w:r>
        <w:rPr>
          <w:rFonts w:hint="eastAsia" w:ascii="宋体" w:hAnsi="宋体"/>
          <w:sz w:val="24"/>
          <w:lang w:eastAsia="zh-CN"/>
        </w:rPr>
        <w:t>城市轨道交通</w:t>
      </w:r>
      <w:r>
        <w:rPr>
          <w:rFonts w:hint="eastAsia" w:ascii="宋体" w:hAnsi="宋体"/>
          <w:sz w:val="24"/>
        </w:rPr>
        <w:t>现代化进程的加快,人才瓶颈问题愈加明显:对城市轨道交通设计、建设、运营等各类专业人才需求巨大，尤其是涉及运营的各类技能人才，存在着需求量大、招聘难度高、流动性强、职业生涯发展受限、企业人力资源成本较高等一系列问题，给城市轨道交通运营带来了一定的管理风险。</w:t>
      </w:r>
      <w:r>
        <w:rPr>
          <w:rFonts w:hint="eastAsia" w:ascii="宋体" w:hAnsi="宋体"/>
          <w:sz w:val="24"/>
          <w:lang w:eastAsia="zh-CN"/>
        </w:rPr>
        <w:t>城市轨道交通类院校的</w:t>
      </w:r>
      <w:r>
        <w:rPr>
          <w:rFonts w:hint="eastAsia" w:ascii="宋体" w:hAnsi="宋体"/>
          <w:sz w:val="24"/>
        </w:rPr>
        <w:t>专业设置</w:t>
      </w:r>
      <w:r>
        <w:rPr>
          <w:rFonts w:hint="eastAsia" w:ascii="宋体" w:hAnsi="宋体"/>
          <w:sz w:val="24"/>
          <w:lang w:eastAsia="zh-CN"/>
        </w:rPr>
        <w:t>情况：</w:t>
      </w:r>
      <w:r>
        <w:rPr>
          <w:rFonts w:hint="eastAsia" w:ascii="宋体" w:hAnsi="宋体"/>
          <w:sz w:val="24"/>
        </w:rPr>
        <w:t>学校</w:t>
      </w:r>
      <w:r>
        <w:rPr>
          <w:rFonts w:hint="eastAsia" w:ascii="宋体" w:hAnsi="宋体"/>
          <w:sz w:val="24"/>
          <w:lang w:eastAsia="zh-CN"/>
        </w:rPr>
        <w:t>多</w:t>
      </w:r>
      <w:r>
        <w:rPr>
          <w:rFonts w:hint="eastAsia" w:ascii="宋体" w:hAnsi="宋体"/>
          <w:sz w:val="24"/>
        </w:rPr>
        <w:t>具备城市轨道交通行业技能人才专业体系中多个联系紧密的专业设置，如以城市轨道交通车辆、运输管理、信号系统为核心的城市轨道交通运输专业体系，以城市轨道交通工程、建筑环境与能源应用、给排水系统为核心的城市轨道交通工程专业体系，以供电系统、通信系统、消防系统、机电设备系统为核心的电气自动化专业体系。这些专业群和专业体系健全的程度，也是学校城市轨道交通行业技能人才培养办学水平和育人能力的综合反映。</w:t>
      </w:r>
      <w:r>
        <w:rPr>
          <w:rFonts w:hint="eastAsia" w:ascii="宋体" w:hAnsi="宋体"/>
          <w:sz w:val="24"/>
          <w:lang w:eastAsia="zh-CN"/>
        </w:rPr>
        <w:t>经过调研，</w:t>
      </w:r>
      <w:r>
        <w:rPr>
          <w:rFonts w:hint="eastAsia" w:ascii="宋体" w:hAnsi="宋体"/>
          <w:sz w:val="24"/>
        </w:rPr>
        <w:t>这三类专业体系</w:t>
      </w:r>
      <w:r>
        <w:rPr>
          <w:rFonts w:hint="eastAsia" w:ascii="宋体" w:hAnsi="宋体"/>
          <w:sz w:val="24"/>
          <w:lang w:eastAsia="zh-CN"/>
        </w:rPr>
        <w:t>均是城市轨道交通类院校</w:t>
      </w:r>
      <w:r>
        <w:rPr>
          <w:rFonts w:hint="eastAsia" w:ascii="宋体" w:hAnsi="宋体"/>
          <w:sz w:val="24"/>
        </w:rPr>
        <w:t>的主打专业群或骨干专业群，并在同行业中具有一定特色和影响。</w:t>
      </w:r>
    </w:p>
    <w:p>
      <w:pPr>
        <w:autoSpaceDN w:val="0"/>
        <w:spacing w:line="360" w:lineRule="auto"/>
        <w:ind w:firstLine="480" w:firstLineChars="200"/>
        <w:rPr>
          <w:rFonts w:hint="eastAsia" w:ascii="宋体" w:hAnsi="宋体"/>
          <w:sz w:val="24"/>
        </w:rPr>
      </w:pPr>
      <w:r>
        <w:rPr>
          <w:rFonts w:hint="eastAsia" w:ascii="宋体" w:hAnsi="宋体"/>
          <w:sz w:val="24"/>
        </w:rPr>
        <w:t>截至目前,我国有40余城市在建或筹建城市轨道交通工程,已获批的北京、广州等15个城市规划在20</w:t>
      </w:r>
      <w:r>
        <w:rPr>
          <w:rFonts w:hint="eastAsia" w:ascii="宋体" w:hAnsi="宋体"/>
          <w:sz w:val="24"/>
          <w:lang w:val="en-US" w:eastAsia="zh-CN"/>
        </w:rPr>
        <w:t>23</w:t>
      </w:r>
      <w:r>
        <w:rPr>
          <w:rFonts w:hint="eastAsia" w:ascii="宋体" w:hAnsi="宋体"/>
          <w:sz w:val="24"/>
        </w:rPr>
        <w:t>年之前,</w:t>
      </w:r>
      <w:r>
        <w:rPr>
          <w:rFonts w:hint="eastAsia" w:ascii="宋体" w:hAnsi="宋体"/>
          <w:sz w:val="24"/>
          <w:lang w:val="en-US" w:eastAsia="zh-CN"/>
        </w:rPr>
        <w:t>预计</w:t>
      </w:r>
      <w:r>
        <w:rPr>
          <w:rFonts w:hint="eastAsia" w:ascii="宋体" w:hAnsi="宋体"/>
          <w:sz w:val="24"/>
        </w:rPr>
        <w:t>建成</w:t>
      </w:r>
      <w:r>
        <w:rPr>
          <w:rFonts w:hint="eastAsia" w:ascii="宋体" w:hAnsi="宋体"/>
          <w:sz w:val="24"/>
          <w:lang w:val="en-US" w:eastAsia="zh-CN"/>
        </w:rPr>
        <w:t>30</w:t>
      </w:r>
      <w:r>
        <w:rPr>
          <w:rFonts w:hint="eastAsia" w:ascii="宋体" w:hAnsi="宋体"/>
          <w:sz w:val="24"/>
        </w:rPr>
        <w:t>00km的城市轨道交通工程技术线路。在国际上,城市轨道交通工程技术人员使用效率较高的城市,每公里线路的平均人员配置一般为60人左右。按照这个指标,到20</w:t>
      </w:r>
      <w:r>
        <w:rPr>
          <w:rFonts w:hint="eastAsia" w:ascii="宋体" w:hAnsi="宋体"/>
          <w:sz w:val="24"/>
          <w:lang w:val="en-US" w:eastAsia="zh-CN"/>
        </w:rPr>
        <w:t>24</w:t>
      </w:r>
      <w:r>
        <w:rPr>
          <w:rFonts w:hint="eastAsia" w:ascii="宋体" w:hAnsi="宋体"/>
          <w:sz w:val="24"/>
        </w:rPr>
        <w:t>年,我国对城市轨道交通工程技术人员的需求将超过10万人。预计从现在起到20</w:t>
      </w:r>
      <w:r>
        <w:rPr>
          <w:rFonts w:hint="eastAsia" w:ascii="宋体" w:hAnsi="宋体"/>
          <w:sz w:val="24"/>
          <w:lang w:val="en-US" w:eastAsia="zh-CN"/>
        </w:rPr>
        <w:t>25</w:t>
      </w:r>
      <w:r>
        <w:rPr>
          <w:rFonts w:hint="eastAsia" w:ascii="宋体" w:hAnsi="宋体"/>
          <w:sz w:val="24"/>
        </w:rPr>
        <w:t>年,北京对地铁以及与地铁相关的行业的新增人员需求将超过1万人。新增人员需求中最为短缺的将是那些有运营经验、有技术背景的复合型人才,缺口约为3000人。</w:t>
      </w:r>
    </w:p>
    <w:p>
      <w:pPr>
        <w:autoSpaceDN w:val="0"/>
        <w:spacing w:line="360" w:lineRule="auto"/>
        <w:ind w:firstLine="480" w:firstLineChars="200"/>
        <w:rPr>
          <w:rFonts w:ascii="宋体" w:hAnsi="宋体"/>
          <w:sz w:val="24"/>
        </w:rPr>
      </w:pPr>
      <w:r>
        <w:rPr>
          <w:rFonts w:hint="eastAsia" w:ascii="宋体" w:hAnsi="宋体"/>
          <w:sz w:val="24"/>
          <w:lang w:eastAsia="zh-CN"/>
        </w:rPr>
        <w:t>山西省主动融入京津冀协同发展国家战略，我校城市轨道交通工程技术的人才培养将在服务好山西本地的基础上，助力北京、天津的城市轨道交通发展</w:t>
      </w:r>
      <w:r>
        <w:rPr>
          <w:rFonts w:hint="eastAsia" w:ascii="宋体" w:hAnsi="宋体"/>
          <w:sz w:val="24"/>
        </w:rPr>
        <w:t>。</w:t>
      </w:r>
    </w:p>
    <w:p>
      <w:pPr>
        <w:autoSpaceDN w:val="0"/>
        <w:spacing w:beforeLines="50" w:line="360" w:lineRule="auto"/>
        <w:rPr>
          <w:rFonts w:asciiTheme="minorEastAsia" w:hAnsiTheme="minorEastAsia" w:eastAsiaTheme="minorEastAsia"/>
          <w:b/>
          <w:sz w:val="24"/>
        </w:rPr>
      </w:pPr>
      <w:r>
        <w:rPr>
          <w:rFonts w:hint="eastAsia" w:cs="黑体" w:asciiTheme="minorEastAsia" w:hAnsiTheme="minorEastAsia" w:eastAsiaTheme="minorEastAsia"/>
          <w:b/>
          <w:sz w:val="28"/>
          <w:szCs w:val="28"/>
        </w:rPr>
        <w:t>2、各交通职业院校的学生就业情况调查</w:t>
      </w:r>
    </w:p>
    <w:p>
      <w:pPr>
        <w:autoSpaceDN w:val="0"/>
        <w:spacing w:line="360" w:lineRule="auto"/>
        <w:ind w:firstLine="480" w:firstLineChars="200"/>
        <w:rPr>
          <w:rFonts w:ascii="宋体" w:hAnsi="宋体"/>
          <w:sz w:val="24"/>
        </w:rPr>
      </w:pPr>
      <w:r>
        <w:rPr>
          <w:rFonts w:hint="eastAsia" w:ascii="宋体" w:hAnsi="宋体"/>
          <w:sz w:val="24"/>
        </w:rPr>
        <w:t>20</w:t>
      </w:r>
      <w:r>
        <w:rPr>
          <w:rFonts w:hint="eastAsia" w:ascii="宋体" w:hAnsi="宋体"/>
          <w:sz w:val="24"/>
          <w:lang w:val="en-US" w:eastAsia="zh-CN"/>
        </w:rPr>
        <w:t>22</w:t>
      </w:r>
      <w:r>
        <w:rPr>
          <w:rFonts w:hint="eastAsia" w:ascii="宋体" w:hAnsi="宋体"/>
          <w:sz w:val="24"/>
        </w:rPr>
        <w:t>年,各个铁路局在上海交通大学招收了4000名毕业生。20</w:t>
      </w:r>
      <w:r>
        <w:rPr>
          <w:rFonts w:hint="eastAsia" w:ascii="宋体" w:hAnsi="宋体"/>
          <w:sz w:val="24"/>
          <w:lang w:val="en-US" w:eastAsia="zh-CN"/>
        </w:rPr>
        <w:t>23</w:t>
      </w:r>
      <w:r>
        <w:rPr>
          <w:rFonts w:hint="eastAsia" w:ascii="宋体" w:hAnsi="宋体"/>
          <w:sz w:val="24"/>
        </w:rPr>
        <w:t>年打算招4700名,但而只招到4200人,还有500人的缺口。上海铁路局招聘浙江师范大学职业技术学院毕业生,20</w:t>
      </w:r>
      <w:r>
        <w:rPr>
          <w:rFonts w:hint="eastAsia" w:ascii="宋体" w:hAnsi="宋体"/>
          <w:sz w:val="24"/>
          <w:lang w:val="en-US" w:eastAsia="zh-CN"/>
        </w:rPr>
        <w:t>22</w:t>
      </w:r>
      <w:r>
        <w:rPr>
          <w:rFonts w:hint="eastAsia" w:ascii="宋体" w:hAnsi="宋体"/>
          <w:sz w:val="24"/>
        </w:rPr>
        <w:t>年为194人,20</w:t>
      </w:r>
      <w:r>
        <w:rPr>
          <w:rFonts w:hint="eastAsia" w:ascii="宋体" w:hAnsi="宋体"/>
          <w:sz w:val="24"/>
          <w:lang w:val="en-US" w:eastAsia="zh-CN"/>
        </w:rPr>
        <w:t>23</w:t>
      </w:r>
      <w:r>
        <w:rPr>
          <w:rFonts w:hint="eastAsia" w:ascii="宋体" w:hAnsi="宋体"/>
          <w:sz w:val="24"/>
        </w:rPr>
        <w:t>年为238人，逐年增长。</w:t>
      </w:r>
    </w:p>
    <w:p>
      <w:pPr>
        <w:autoSpaceDN w:val="0"/>
        <w:spacing w:line="360" w:lineRule="auto"/>
        <w:ind w:firstLine="480" w:firstLineChars="200"/>
        <w:rPr>
          <w:rFonts w:ascii="宋体" w:hAnsi="宋体"/>
          <w:sz w:val="24"/>
        </w:rPr>
      </w:pPr>
      <w:r>
        <w:rPr>
          <w:rFonts w:hint="eastAsia" w:ascii="宋体" w:hAnsi="宋体"/>
          <w:sz w:val="24"/>
        </w:rPr>
        <w:t>南京地铁20</w:t>
      </w:r>
      <w:r>
        <w:rPr>
          <w:rFonts w:hint="eastAsia" w:ascii="宋体" w:hAnsi="宋体"/>
          <w:sz w:val="24"/>
          <w:lang w:val="en-US" w:eastAsia="zh-CN"/>
        </w:rPr>
        <w:t>22</w:t>
      </w:r>
      <w:r>
        <w:rPr>
          <w:rFonts w:hint="eastAsia" w:ascii="宋体" w:hAnsi="宋体"/>
          <w:sz w:val="24"/>
        </w:rPr>
        <w:t>年从南京铁道职业技术学院领走200名“订单培养”的学生。</w:t>
      </w:r>
    </w:p>
    <w:p>
      <w:pPr>
        <w:autoSpaceDN w:val="0"/>
        <w:spacing w:line="360" w:lineRule="auto"/>
        <w:ind w:firstLine="480" w:firstLineChars="200"/>
        <w:rPr>
          <w:rFonts w:ascii="宋体" w:hAnsi="宋体"/>
          <w:sz w:val="24"/>
        </w:rPr>
      </w:pPr>
      <w:r>
        <w:rPr>
          <w:rFonts w:hint="eastAsia" w:ascii="宋体" w:hAnsi="宋体"/>
          <w:sz w:val="24"/>
        </w:rPr>
        <w:t>西安铁路职业技术学院铁道运输、信号、供电、机车车辆和铁道工程等专业学生已被企业预定。其中广州地铁公司、西安铁路局已经签订了20</w:t>
      </w:r>
      <w:r>
        <w:rPr>
          <w:rFonts w:hint="eastAsia" w:ascii="宋体" w:hAnsi="宋体"/>
          <w:sz w:val="24"/>
          <w:lang w:val="en-US" w:eastAsia="zh-CN"/>
        </w:rPr>
        <w:t>22</w:t>
      </w:r>
      <w:r>
        <w:rPr>
          <w:rFonts w:hint="eastAsia" w:ascii="宋体" w:hAnsi="宋体"/>
          <w:sz w:val="24"/>
        </w:rPr>
        <w:t>年毕业生就业协议。</w:t>
      </w:r>
    </w:p>
    <w:p>
      <w:pPr>
        <w:autoSpaceDN w:val="0"/>
        <w:spacing w:line="360" w:lineRule="auto"/>
        <w:ind w:firstLine="480" w:firstLineChars="200"/>
        <w:rPr>
          <w:rFonts w:ascii="宋体" w:hAnsi="宋体"/>
          <w:sz w:val="24"/>
        </w:rPr>
      </w:pPr>
      <w:r>
        <w:rPr>
          <w:rFonts w:hint="eastAsia" w:ascii="宋体" w:hAnsi="宋体"/>
          <w:sz w:val="24"/>
        </w:rPr>
        <w:t>北京铁路局20</w:t>
      </w:r>
      <w:r>
        <w:rPr>
          <w:rFonts w:hint="eastAsia" w:ascii="宋体" w:hAnsi="宋体"/>
          <w:sz w:val="24"/>
          <w:lang w:val="en-US" w:eastAsia="zh-CN"/>
        </w:rPr>
        <w:t>22</w:t>
      </w:r>
      <w:r>
        <w:rPr>
          <w:rFonts w:hint="eastAsia" w:ascii="宋体" w:hAnsi="宋体"/>
          <w:sz w:val="24"/>
        </w:rPr>
        <w:t>年到陕西铁路工程职业技术学院招聘铁道工程专业毕业生90名,20</w:t>
      </w:r>
      <w:r>
        <w:rPr>
          <w:rFonts w:hint="eastAsia" w:ascii="宋体" w:hAnsi="宋体"/>
          <w:sz w:val="24"/>
          <w:lang w:val="en-US" w:eastAsia="zh-CN"/>
        </w:rPr>
        <w:t>22</w:t>
      </w:r>
      <w:r>
        <w:rPr>
          <w:rFonts w:hint="eastAsia" w:ascii="宋体" w:hAnsi="宋体"/>
          <w:sz w:val="24"/>
        </w:rPr>
        <w:t>年招聘80多人;上海铁路局20</w:t>
      </w:r>
      <w:r>
        <w:rPr>
          <w:rFonts w:hint="eastAsia" w:ascii="宋体" w:hAnsi="宋体"/>
          <w:sz w:val="24"/>
          <w:lang w:val="en-US" w:eastAsia="zh-CN"/>
        </w:rPr>
        <w:t>22</w:t>
      </w:r>
      <w:r>
        <w:rPr>
          <w:rFonts w:hint="eastAsia" w:ascii="宋体" w:hAnsi="宋体"/>
          <w:sz w:val="24"/>
        </w:rPr>
        <w:t>年招走70多名。</w:t>
      </w:r>
    </w:p>
    <w:p>
      <w:pPr>
        <w:autoSpaceDN w:val="0"/>
        <w:spacing w:line="360" w:lineRule="auto"/>
        <w:ind w:firstLine="480" w:firstLineChars="200"/>
        <w:rPr>
          <w:rFonts w:ascii="宋体" w:hAnsi="宋体"/>
          <w:sz w:val="24"/>
        </w:rPr>
      </w:pPr>
      <w:r>
        <w:rPr>
          <w:rFonts w:hint="eastAsia" w:ascii="宋体" w:hAnsi="宋体"/>
          <w:sz w:val="24"/>
        </w:rPr>
        <w:t>吉林、济南铁路职业技术学院、成都铁路工程学校培养的人才都出现了类似的走俏现象。</w:t>
      </w:r>
    </w:p>
    <w:p>
      <w:pPr>
        <w:spacing w:line="360" w:lineRule="auto"/>
        <w:ind w:firstLine="480" w:firstLineChars="200"/>
        <w:rPr>
          <w:rFonts w:ascii="楷体" w:hAnsi="楷体" w:eastAsia="楷体"/>
          <w:b/>
          <w:bCs/>
          <w:sz w:val="24"/>
        </w:rPr>
      </w:pPr>
      <w:r>
        <w:rPr>
          <w:rFonts w:hint="eastAsia" w:ascii="宋体" w:hAnsi="宋体"/>
          <w:sz w:val="24"/>
        </w:rPr>
        <w:t>20</w:t>
      </w:r>
      <w:r>
        <w:rPr>
          <w:rFonts w:hint="eastAsia" w:ascii="宋体" w:hAnsi="宋体"/>
          <w:sz w:val="24"/>
          <w:lang w:val="en-US" w:eastAsia="zh-CN"/>
        </w:rPr>
        <w:t>22</w:t>
      </w:r>
      <w:r>
        <w:rPr>
          <w:rFonts w:hint="eastAsia" w:ascii="宋体" w:hAnsi="宋体"/>
          <w:sz w:val="24"/>
        </w:rPr>
        <w:t>年,郑州铁路职业技术学院铁路和轨道交通企业的就业人数为1500人, 20</w:t>
      </w:r>
      <w:r>
        <w:rPr>
          <w:rFonts w:hint="eastAsia" w:ascii="宋体" w:hAnsi="宋体"/>
          <w:sz w:val="24"/>
          <w:lang w:val="en-US" w:eastAsia="zh-CN"/>
        </w:rPr>
        <w:t>23</w:t>
      </w:r>
      <w:r>
        <w:rPr>
          <w:rFonts w:hint="eastAsia" w:ascii="宋体" w:hAnsi="宋体"/>
          <w:sz w:val="24"/>
        </w:rPr>
        <w:t>年上升到1600人。武汉地铁委托该院在20</w:t>
      </w:r>
      <w:r>
        <w:rPr>
          <w:rFonts w:hint="eastAsia" w:ascii="宋体" w:hAnsi="宋体"/>
          <w:sz w:val="24"/>
          <w:lang w:val="en-US" w:eastAsia="zh-CN"/>
        </w:rPr>
        <w:t>20</w:t>
      </w:r>
      <w:r>
        <w:rPr>
          <w:rFonts w:hint="eastAsia" w:ascii="宋体" w:hAnsi="宋体"/>
          <w:sz w:val="24"/>
        </w:rPr>
        <w:t>年全国统一高考招生中,为公司“订单”培养城市轨道交通工程技术车辆、供用电等专业学生150名。而此前,该院已连续3年为武汉地铁订单培养人才,总数达300多人。</w:t>
      </w:r>
    </w:p>
    <w:p>
      <w:pPr>
        <w:autoSpaceDN w:val="0"/>
        <w:spacing w:beforeLines="50" w:line="360" w:lineRule="auto"/>
        <w:rPr>
          <w:rFonts w:hint="eastAsia" w:asciiTheme="minorEastAsia" w:hAnsiTheme="minorEastAsia" w:eastAsiaTheme="minorEastAsia"/>
          <w:b/>
          <w:sz w:val="24"/>
          <w:lang w:eastAsia="zh-CN"/>
        </w:rPr>
      </w:pPr>
      <w:r>
        <w:rPr>
          <w:rFonts w:hint="eastAsia" w:cs="黑体" w:asciiTheme="minorEastAsia" w:hAnsiTheme="minorEastAsia" w:eastAsiaTheme="minorEastAsia"/>
          <w:b/>
          <w:sz w:val="28"/>
          <w:szCs w:val="28"/>
        </w:rPr>
        <w:t>3、用人单位的</w:t>
      </w:r>
      <w:r>
        <w:rPr>
          <w:rFonts w:hint="eastAsia" w:cs="黑体" w:asciiTheme="minorEastAsia" w:hAnsiTheme="minorEastAsia" w:eastAsiaTheme="minorEastAsia"/>
          <w:b/>
          <w:sz w:val="28"/>
          <w:szCs w:val="28"/>
          <w:lang w:eastAsia="zh-CN"/>
        </w:rPr>
        <w:t>情况</w:t>
      </w:r>
    </w:p>
    <w:p>
      <w:pPr>
        <w:autoSpaceDN w:val="0"/>
        <w:spacing w:line="360" w:lineRule="auto"/>
        <w:ind w:firstLine="480" w:firstLineChars="200"/>
        <w:rPr>
          <w:rFonts w:ascii="宋体" w:hAnsi="宋体"/>
          <w:sz w:val="24"/>
        </w:rPr>
      </w:pPr>
      <w:r>
        <w:rPr>
          <w:rFonts w:hint="eastAsia" w:ascii="宋体" w:hAnsi="宋体"/>
          <w:sz w:val="24"/>
        </w:rPr>
        <w:t>市场经济形势下，用人单位对毕业生的期望也在发生变化，从过去只注重学历层次与知识技能的考核转变为注重毕业生工作能力、稳定性以及获得职业发展的综合能力。通过调查可知，用人单位最看重毕业生的几种素质依次为：专业知识与技能、工作责任感、学习意愿与学习能力、沟通协调能力和基本的解决问题能力。而用人单位认为毕业生最欠缺的素质依次为工作责任感、基本的解决问题能力、承受压力、克服挫折能力，以及相关工作或实习经验和沟通协调能力。毕业生的工作态度、职业道德和职业素养与用人单位的要求有较大的差距，学校应当加强对学生综合素质的培养，引导学生树立正确的人生观、职业观和成才观，培养学生先做人、后做事。</w:t>
      </w:r>
    </w:p>
    <w:p>
      <w:pPr>
        <w:autoSpaceDN w:val="0"/>
        <w:spacing w:line="360" w:lineRule="auto"/>
        <w:ind w:firstLine="480" w:firstLineChars="200"/>
        <w:rPr>
          <w:rFonts w:ascii="宋体" w:hAnsi="宋体"/>
          <w:sz w:val="24"/>
        </w:rPr>
      </w:pPr>
      <w:r>
        <w:rPr>
          <w:rFonts w:hint="eastAsia" w:ascii="宋体" w:hAnsi="宋体"/>
          <w:sz w:val="24"/>
        </w:rPr>
        <w:t>1）运输专业毕业生需加强的能力:有28%的企业认为运输专业毕业生最需加强的能力为组织管理能力,其次是研究创新能力(占27% ),再次是语言表达能力(占17% )。此外, 12%的企业认为动手能力需要加强, 15%的企业认为书面写作能力也需加强。</w:t>
      </w:r>
    </w:p>
    <w:p>
      <w:pPr>
        <w:autoSpaceDN w:val="0"/>
        <w:spacing w:line="360" w:lineRule="auto"/>
        <w:ind w:firstLine="480" w:firstLineChars="200"/>
        <w:rPr>
          <w:rFonts w:ascii="宋体" w:hAnsi="宋体"/>
          <w:sz w:val="24"/>
        </w:rPr>
      </w:pPr>
      <w:r>
        <w:rPr>
          <w:rFonts w:hint="eastAsia" w:ascii="宋体" w:hAnsi="宋体"/>
          <w:sz w:val="24"/>
        </w:rPr>
        <w:t>2）企业需要的人才类型:有26%的企业需要工程技术型人才, 56%的企业需要复合型人才, 11%的企业需要管理型人才,6%为其他。</w:t>
      </w:r>
    </w:p>
    <w:p>
      <w:pPr>
        <w:autoSpaceDN w:val="0"/>
        <w:spacing w:line="360" w:lineRule="auto"/>
        <w:ind w:firstLine="480" w:firstLineChars="200"/>
        <w:rPr>
          <w:rFonts w:ascii="宋体" w:hAnsi="宋体"/>
          <w:sz w:val="24"/>
        </w:rPr>
      </w:pPr>
      <w:r>
        <w:rPr>
          <w:rFonts w:hint="eastAsia" w:ascii="宋体" w:hAnsi="宋体"/>
          <w:sz w:val="24"/>
        </w:rPr>
        <w:t>3）铁路运输类课程设置中最需加强的知识:调查结果显示, 26%的企业认为新兴技术最需加强,21%的认为规划设计和商务经济最需加强,分别有16%和15%的企业认为运营组织和法规政策需要加强,其它类占1%。</w:t>
      </w:r>
    </w:p>
    <w:p>
      <w:pPr>
        <w:autoSpaceDN w:val="0"/>
        <w:spacing w:line="360" w:lineRule="auto"/>
        <w:ind w:firstLine="480" w:firstLineChars="200"/>
        <w:rPr>
          <w:rFonts w:ascii="宋体" w:hAnsi="宋体"/>
          <w:sz w:val="24"/>
        </w:rPr>
      </w:pPr>
      <w:r>
        <w:rPr>
          <w:rFonts w:hint="eastAsia" w:ascii="宋体" w:hAnsi="宋体"/>
          <w:sz w:val="24"/>
        </w:rPr>
        <w:t>4）</w:t>
      </w:r>
      <w:r>
        <w:rPr>
          <w:rFonts w:hint="eastAsia" w:ascii="宋体" w:hAnsi="宋体"/>
          <w:sz w:val="24"/>
          <w:lang w:eastAsia="zh-CN"/>
        </w:rPr>
        <w:t>城轨运营和建设类</w:t>
      </w:r>
      <w:r>
        <w:rPr>
          <w:rFonts w:hint="eastAsia" w:ascii="宋体" w:hAnsi="宋体"/>
          <w:sz w:val="24"/>
        </w:rPr>
        <w:t>企业需求人才的专业方向。调查结果显示,</w:t>
      </w:r>
      <w:r>
        <w:rPr>
          <w:rFonts w:hint="eastAsia" w:ascii="宋体" w:hAnsi="宋体"/>
          <w:sz w:val="24"/>
          <w:lang w:eastAsia="zh-CN"/>
        </w:rPr>
        <w:t>城市轨道交通工程技术</w:t>
      </w:r>
      <w:r>
        <w:rPr>
          <w:rFonts w:hint="eastAsia" w:ascii="宋体" w:hAnsi="宋体"/>
          <w:sz w:val="24"/>
        </w:rPr>
        <w:t>专业作为</w:t>
      </w:r>
      <w:r>
        <w:rPr>
          <w:rFonts w:hint="eastAsia" w:ascii="宋体" w:hAnsi="宋体"/>
          <w:sz w:val="24"/>
          <w:lang w:eastAsia="zh-CN"/>
        </w:rPr>
        <w:t>城市轨道交通</w:t>
      </w:r>
      <w:r>
        <w:rPr>
          <w:rFonts w:hint="eastAsia" w:ascii="宋体" w:hAnsi="宋体"/>
          <w:sz w:val="24"/>
        </w:rPr>
        <w:t>事业基础设施的建设者</w:t>
      </w:r>
      <w:r>
        <w:rPr>
          <w:rFonts w:hint="eastAsia" w:ascii="宋体" w:hAnsi="宋体"/>
          <w:sz w:val="24"/>
          <w:lang w:eastAsia="zh-CN"/>
        </w:rPr>
        <w:t>和维护者</w:t>
      </w:r>
      <w:r>
        <w:rPr>
          <w:rFonts w:hint="eastAsia" w:ascii="宋体" w:hAnsi="宋体"/>
          <w:sz w:val="24"/>
        </w:rPr>
        <w:t>,有31%的企业急需,有26%、19%、16%的企业分别对铁道运输、机车车辆、通信信号专业的人才有需求, 5%和3%的企业对经济管理类和牵引供电类的人才有需求。</w:t>
      </w:r>
    </w:p>
    <w:p>
      <w:pPr>
        <w:autoSpaceDN w:val="0"/>
        <w:spacing w:line="360" w:lineRule="auto"/>
        <w:ind w:firstLine="482" w:firstLineChars="200"/>
        <w:rPr>
          <w:rFonts w:hint="eastAsia" w:ascii="宋体" w:hAnsi="宋体" w:eastAsia="宋体" w:cs="Times New Roman"/>
          <w:sz w:val="24"/>
          <w:lang w:val="zh-CN" w:eastAsia="zh-CN"/>
        </w:rPr>
      </w:pPr>
      <w:r>
        <w:rPr>
          <w:rFonts w:hint="eastAsia" w:asciiTheme="minorEastAsia" w:hAnsiTheme="minorEastAsia" w:eastAsiaTheme="minorEastAsia"/>
          <w:b/>
          <w:bCs/>
          <w:sz w:val="24"/>
        </w:rPr>
        <w:t xml:space="preserve"> </w:t>
      </w:r>
      <w:r>
        <w:rPr>
          <w:rFonts w:hint="eastAsia" w:ascii="宋体" w:hAnsi="宋体" w:eastAsia="宋体" w:cs="Times New Roman"/>
          <w:sz w:val="24"/>
          <w:lang w:val="zh-CN" w:eastAsia="zh-CN"/>
        </w:rPr>
        <w:t>根据中国城市轨道交通协会有关数据，以2021年统计结果为例，统计38家运营企业状况，人数328,982,其中大专或同等学历占比53.22%。(数据来自协会2021年度人力资源数据统计分析报告)。伴随着多地新建轨道交通线路，从业人数众多需求旺盛，且学历层次主要集中大专层次。</w:t>
      </w:r>
    </w:p>
    <w:p>
      <w:pPr>
        <w:autoSpaceDN w:val="0"/>
        <w:spacing w:line="360" w:lineRule="auto"/>
        <w:ind w:firstLine="482" w:firstLineChars="200"/>
        <w:rPr>
          <w:rFonts w:hint="eastAsia" w:asciiTheme="minorEastAsia" w:hAnsiTheme="minorEastAsia" w:eastAsiaTheme="minorEastAsia"/>
          <w:b/>
          <w:bCs/>
          <w:sz w:val="24"/>
          <w:lang w:val="zh-CN" w:eastAsia="zh-CN"/>
        </w:rPr>
      </w:pPr>
      <w:r>
        <w:rPr>
          <w:rFonts w:hint="eastAsia" w:asciiTheme="minorEastAsia" w:hAnsiTheme="minorEastAsia" w:eastAsiaTheme="minorEastAsia"/>
          <w:b/>
          <w:bCs/>
          <w:sz w:val="24"/>
          <w:lang w:val="zh-CN" w:eastAsia="zh-CN"/>
        </w:rPr>
        <w:drawing>
          <wp:inline distT="0" distB="0" distL="114300" distR="114300">
            <wp:extent cx="1639570" cy="1744345"/>
            <wp:effectExtent l="0" t="0" r="17780" b="825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rcRect l="53912" t="22966" r="14082" b="16486"/>
                    <a:stretch>
                      <a:fillRect/>
                    </a:stretch>
                  </pic:blipFill>
                  <pic:spPr>
                    <a:xfrm>
                      <a:off x="0" y="0"/>
                      <a:ext cx="1639570" cy="1744345"/>
                    </a:xfrm>
                    <a:prstGeom prst="rect">
                      <a:avLst/>
                    </a:prstGeom>
                    <a:noFill/>
                    <a:ln>
                      <a:noFill/>
                    </a:ln>
                  </pic:spPr>
                </pic:pic>
              </a:graphicData>
            </a:graphic>
          </wp:inline>
        </w:drawing>
      </w:r>
      <w:r>
        <w:rPr>
          <w:rFonts w:hint="eastAsia" w:asciiTheme="minorEastAsia" w:hAnsiTheme="minorEastAsia" w:eastAsiaTheme="minorEastAsia"/>
          <w:b/>
          <w:bCs/>
          <w:sz w:val="24"/>
          <w:lang w:val="zh-CN" w:eastAsia="zh-CN"/>
        </w:rPr>
        <w:drawing>
          <wp:inline distT="0" distB="0" distL="114300" distR="114300">
            <wp:extent cx="3160395" cy="1214120"/>
            <wp:effectExtent l="0" t="0" r="1905" b="508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1"/>
                    <a:srcRect l="9038" t="48502" r="56976" b="28279"/>
                    <a:stretch>
                      <a:fillRect/>
                    </a:stretch>
                  </pic:blipFill>
                  <pic:spPr>
                    <a:xfrm>
                      <a:off x="0" y="0"/>
                      <a:ext cx="3160395" cy="1214120"/>
                    </a:xfrm>
                    <a:prstGeom prst="rect">
                      <a:avLst/>
                    </a:prstGeom>
                    <a:noFill/>
                    <a:ln>
                      <a:noFill/>
                    </a:ln>
                  </pic:spPr>
                </pic:pic>
              </a:graphicData>
            </a:graphic>
          </wp:inline>
        </w:drawing>
      </w:r>
    </w:p>
    <w:p>
      <w:pPr>
        <w:autoSpaceDN w:val="0"/>
        <w:spacing w:line="360" w:lineRule="auto"/>
        <w:ind w:firstLine="482" w:firstLineChars="200"/>
        <w:jc w:val="center"/>
        <w:rPr>
          <w:rFonts w:hint="eastAsia" w:asciiTheme="minorEastAsia" w:hAnsiTheme="minorEastAsia" w:eastAsiaTheme="minorEastAsia"/>
          <w:b/>
          <w:bCs/>
          <w:sz w:val="24"/>
          <w:lang w:val="zh-CN" w:eastAsia="zh-CN"/>
        </w:rPr>
      </w:pPr>
      <w:r>
        <w:rPr>
          <w:rFonts w:hint="eastAsia" w:asciiTheme="minorEastAsia" w:hAnsiTheme="minorEastAsia" w:eastAsiaTheme="minorEastAsia"/>
          <w:b/>
          <w:bCs/>
          <w:sz w:val="24"/>
          <w:lang w:val="zh-CN" w:eastAsia="zh-CN"/>
        </w:rPr>
        <w:t>图</w:t>
      </w:r>
      <w:r>
        <w:rPr>
          <w:rFonts w:hint="eastAsia" w:asciiTheme="minorEastAsia" w:hAnsiTheme="minorEastAsia" w:eastAsiaTheme="minorEastAsia"/>
          <w:b/>
          <w:bCs/>
          <w:sz w:val="24"/>
          <w:lang w:val="en-US" w:eastAsia="zh-CN"/>
        </w:rPr>
        <w:t xml:space="preserve">5 </w:t>
      </w:r>
      <w:r>
        <w:rPr>
          <w:rFonts w:hint="eastAsia" w:asciiTheme="minorEastAsia" w:hAnsiTheme="minorEastAsia" w:eastAsiaTheme="minorEastAsia"/>
          <w:b/>
          <w:bCs/>
          <w:sz w:val="24"/>
          <w:lang w:val="zh-CN" w:eastAsia="zh-CN"/>
        </w:rPr>
        <w:t xml:space="preserve"> 城市轨道交通招聘需求</w:t>
      </w:r>
    </w:p>
    <w:p>
      <w:pPr>
        <w:autoSpaceDN w:val="0"/>
        <w:spacing w:line="360" w:lineRule="auto"/>
        <w:ind w:firstLine="480" w:firstLineChars="200"/>
        <w:rPr>
          <w:rFonts w:hint="eastAsia" w:ascii="宋体" w:hAnsi="宋体"/>
          <w:sz w:val="24"/>
          <w:lang w:val="zh-CN" w:eastAsia="zh-CN"/>
        </w:rPr>
      </w:pPr>
      <w:r>
        <w:rPr>
          <w:rFonts w:hint="eastAsia" w:ascii="宋体" w:hAnsi="宋体"/>
          <w:sz w:val="24"/>
          <w:lang w:val="zh-CN" w:eastAsia="zh-CN"/>
        </w:rPr>
        <w:t>从职位方面来看，测量测绘、轨道工程师、设备工程师、盾构工程师、地质勘查的招聘热度随着轨道交通的建设全都有所上涨，成为了建筑轨道交通方面的新一轮招聘热点（具体数据见图一）。薪资方面，以测量测绘为例，据建筑英才网最新的薪酬数据显示，该职位在北京、上海、天津的平均薪酬较高，分别为6899元/月、6673元/月、6430元/月。</w:t>
      </w:r>
    </w:p>
    <w:p>
      <w:pPr>
        <w:autoSpaceDN w:val="0"/>
        <w:spacing w:line="360" w:lineRule="auto"/>
        <w:ind w:firstLine="480" w:firstLineChars="200"/>
        <w:rPr>
          <w:rFonts w:hint="eastAsia" w:ascii="宋体" w:hAnsi="宋体"/>
          <w:sz w:val="24"/>
          <w:lang w:val="en-US" w:eastAsia="zh-CN"/>
        </w:rPr>
      </w:pPr>
      <w:r>
        <w:rPr>
          <w:rFonts w:hint="eastAsia" w:ascii="宋体" w:hAnsi="宋体"/>
          <w:sz w:val="24"/>
          <w:lang w:val="en-US" w:eastAsia="zh-CN"/>
        </w:rPr>
        <w:drawing>
          <wp:inline distT="0" distB="0" distL="114300" distR="114300">
            <wp:extent cx="2981960" cy="1642110"/>
            <wp:effectExtent l="0" t="0" r="8890" b="15240"/>
            <wp:docPr id="8"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IMG_256"/>
                    <pic:cNvPicPr>
                      <a:picLocks noChangeAspect="1"/>
                    </pic:cNvPicPr>
                  </pic:nvPicPr>
                  <pic:blipFill>
                    <a:blip r:embed="rId12"/>
                    <a:stretch>
                      <a:fillRect/>
                    </a:stretch>
                  </pic:blipFill>
                  <pic:spPr>
                    <a:xfrm>
                      <a:off x="0" y="0"/>
                      <a:ext cx="2981960" cy="1642110"/>
                    </a:xfrm>
                    <a:prstGeom prst="rect">
                      <a:avLst/>
                    </a:prstGeom>
                    <a:noFill/>
                    <a:ln>
                      <a:noFill/>
                    </a:ln>
                  </pic:spPr>
                </pic:pic>
              </a:graphicData>
            </a:graphic>
          </wp:inline>
        </w:drawing>
      </w:r>
      <w:r>
        <w:rPr>
          <w:rFonts w:hint="eastAsia" w:ascii="宋体" w:hAnsi="宋体"/>
          <w:sz w:val="24"/>
          <w:lang w:val="en-US" w:eastAsia="zh-CN"/>
        </w:rPr>
        <w:drawing>
          <wp:inline distT="0" distB="0" distL="114300" distR="114300">
            <wp:extent cx="1910715" cy="1711325"/>
            <wp:effectExtent l="0" t="0" r="13335" b="317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13"/>
                    <a:srcRect l="56358" t="52939" r="24762" b="16991"/>
                    <a:stretch>
                      <a:fillRect/>
                    </a:stretch>
                  </pic:blipFill>
                  <pic:spPr>
                    <a:xfrm>
                      <a:off x="0" y="0"/>
                      <a:ext cx="1910715" cy="1711325"/>
                    </a:xfrm>
                    <a:prstGeom prst="rect">
                      <a:avLst/>
                    </a:prstGeom>
                    <a:noFill/>
                    <a:ln>
                      <a:noFill/>
                    </a:ln>
                  </pic:spPr>
                </pic:pic>
              </a:graphicData>
            </a:graphic>
          </wp:inline>
        </w:drawing>
      </w:r>
    </w:p>
    <w:p>
      <w:pPr>
        <w:autoSpaceDN w:val="0"/>
        <w:spacing w:line="360" w:lineRule="auto"/>
        <w:ind w:firstLine="482" w:firstLineChars="200"/>
        <w:jc w:val="center"/>
        <w:rPr>
          <w:rFonts w:hint="eastAsia" w:cs="Times New Roman" w:asciiTheme="minorEastAsia" w:hAnsiTheme="minorEastAsia" w:eastAsiaTheme="minorEastAsia"/>
          <w:b/>
          <w:bCs/>
          <w:sz w:val="24"/>
          <w:lang w:val="en-US" w:eastAsia="zh-CN"/>
        </w:rPr>
      </w:pPr>
      <w:r>
        <w:rPr>
          <w:rFonts w:hint="eastAsia" w:cs="Times New Roman" w:asciiTheme="minorEastAsia" w:hAnsiTheme="minorEastAsia" w:eastAsiaTheme="minorEastAsia"/>
          <w:b/>
          <w:bCs/>
          <w:sz w:val="24"/>
          <w:lang w:val="en-US" w:eastAsia="zh-CN"/>
        </w:rPr>
        <w:t>图6  城市轨道交通岗位需求</w:t>
      </w:r>
    </w:p>
    <w:p>
      <w:pPr>
        <w:autoSpaceDN w:val="0"/>
        <w:spacing w:line="360" w:lineRule="auto"/>
        <w:ind w:firstLine="480" w:firstLineChars="200"/>
        <w:rPr>
          <w:rFonts w:ascii="宋体" w:hAnsi="宋体"/>
          <w:sz w:val="24"/>
        </w:rPr>
      </w:pPr>
    </w:p>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Helvetica">
    <w:altName w:val="Arial"/>
    <w:panose1 w:val="020B0604020202020204"/>
    <w:charset w:val="00"/>
    <w:family w:val="modern"/>
    <w:pitch w:val="default"/>
    <w:sig w:usb0="00000000" w:usb1="00000000" w:usb2="00000000" w:usb3="00000000" w:csb0="00000001" w:csb1="00000000"/>
  </w:font>
  <w:font w:name="楷体">
    <w:panose1 w:val="02010609060101010101"/>
    <w:charset w:val="86"/>
    <w:family w:val="roma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miter/>
                      </a:ln>
                    </wps:spPr>
                    <wps:txbx>
                      <w:txbxContent>
                        <w:p>
                          <w:pPr>
                            <w:pStyle w:val="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wrap="none" lIns="0" tIns="0" rIns="0" bIns="0" upright="0">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zql5uc8AAAAFAQAADwAAAAAAAAABACAAAAAiAAAAZHJz&#10;L2Rvd25yZXYueG1sUEsBAhQAFAAAAAgAh07iQLmJ5crUAQAArAMAAA4AAAAAAAAAAQAgAAAAHgEA&#10;AGRycy9lMm9Eb2MueG1sUEsFBgAAAAAGAAYAWQEAAGQFAAAAAA==&#10;">
              <v:fill on="f" focussize="0,0"/>
              <v:stroke on="f" joinstyle="miter"/>
              <v:imagedata o:title=""/>
              <o:lock v:ext="edit" aspectratio="f"/>
              <v:textbox inset="0mm,0mm,0mm,0mm" style="mso-fit-shape-to-text:t;">
                <w:txbxContent>
                  <w:p>
                    <w:pPr>
                      <w:pStyle w:val="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1"/>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attachedTemplate r:id="rId1"/>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
    </o:shapelayout>
  </w:hdrShapeDefaults>
  <w:compat>
    <w:spaceForUL/>
    <w:balanceSingleByteDoubleByteWidth/>
    <w:doNotLeaveBackslashAlon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NjNTU0NjI3OGE4ZTJlYjZhZTdjYjMwMDQ3YWY3YmIifQ=="/>
  </w:docVars>
  <w:rsids>
    <w:rsidRoot w:val="60042534"/>
    <w:rsid w:val="001B7B1E"/>
    <w:rsid w:val="002F3FFD"/>
    <w:rsid w:val="00597FAB"/>
    <w:rsid w:val="005A772D"/>
    <w:rsid w:val="00632A41"/>
    <w:rsid w:val="00984022"/>
    <w:rsid w:val="009F0E63"/>
    <w:rsid w:val="00AB66E5"/>
    <w:rsid w:val="00B042C0"/>
    <w:rsid w:val="00B21BDC"/>
    <w:rsid w:val="00B674F3"/>
    <w:rsid w:val="00B835E7"/>
    <w:rsid w:val="00D86C7B"/>
    <w:rsid w:val="00ED7EC4"/>
    <w:rsid w:val="02322A46"/>
    <w:rsid w:val="09875807"/>
    <w:rsid w:val="0DDA7292"/>
    <w:rsid w:val="0F466EB3"/>
    <w:rsid w:val="23703010"/>
    <w:rsid w:val="276F6846"/>
    <w:rsid w:val="305D3509"/>
    <w:rsid w:val="331B4CA3"/>
    <w:rsid w:val="35C25371"/>
    <w:rsid w:val="3B345984"/>
    <w:rsid w:val="3BC662E3"/>
    <w:rsid w:val="3F312907"/>
    <w:rsid w:val="4436451B"/>
    <w:rsid w:val="47DC2E6F"/>
    <w:rsid w:val="4ACC48FD"/>
    <w:rsid w:val="4BB85F7C"/>
    <w:rsid w:val="4BFD51D6"/>
    <w:rsid w:val="51921DD4"/>
    <w:rsid w:val="54EB4EAE"/>
    <w:rsid w:val="5C567AFC"/>
    <w:rsid w:val="60042534"/>
    <w:rsid w:val="66717D67"/>
    <w:rsid w:val="66784EF8"/>
    <w:rsid w:val="696077C1"/>
    <w:rsid w:val="6AA656A7"/>
    <w:rsid w:val="6D535020"/>
    <w:rsid w:val="6F2A43CC"/>
    <w:rsid w:val="73227025"/>
    <w:rsid w:val="7A9578BE"/>
    <w:rsid w:val="7AE032A0"/>
    <w:rsid w:val="7DDC2CFD"/>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uiPriority w:val="0"/>
    <w:pPr>
      <w:keepNext/>
      <w:keepLines/>
      <w:spacing w:line="576" w:lineRule="auto"/>
      <w:outlineLvl w:val="0"/>
    </w:pPr>
    <w:rPr>
      <w:b/>
      <w:bCs/>
      <w:kern w:val="44"/>
      <w:sz w:val="44"/>
      <w:szCs w:val="44"/>
    </w:rPr>
  </w:style>
  <w:style w:type="character" w:default="1" w:styleId="10">
    <w:name w:val="Default Paragraph Font"/>
    <w:unhideWhenUsed/>
    <w:qFormat/>
    <w:uiPriority w:val="1"/>
  </w:style>
  <w:style w:type="table" w:default="1" w:styleId="9">
    <w:name w:val="Normal Table"/>
    <w:unhideWhenUsed/>
    <w:qFormat/>
    <w:uiPriority w:val="99"/>
    <w:tblPr>
      <w:tblCellMar>
        <w:top w:w="0" w:type="dxa"/>
        <w:left w:w="108" w:type="dxa"/>
        <w:bottom w:w="0" w:type="dxa"/>
        <w:right w:w="108" w:type="dxa"/>
      </w:tblCellMar>
    </w:tblPr>
  </w:style>
  <w:style w:type="paragraph" w:styleId="2">
    <w:name w:val="Body Text First Indent"/>
    <w:basedOn w:val="3"/>
    <w:qFormat/>
    <w:uiPriority w:val="0"/>
    <w:pPr>
      <w:ind w:firstLine="420" w:firstLineChars="100"/>
    </w:pPr>
  </w:style>
  <w:style w:type="paragraph" w:styleId="3">
    <w:name w:val="Body Text"/>
    <w:basedOn w:val="1"/>
    <w:qFormat/>
    <w:uiPriority w:val="0"/>
    <w:rPr>
      <w:rFonts w:ascii="宋体" w:hAnsi="宋体" w:cs="宋体"/>
      <w:szCs w:val="21"/>
      <w:lang w:val="zh-CN" w:bidi="zh-CN"/>
    </w:rPr>
  </w:style>
  <w:style w:type="paragraph" w:styleId="5">
    <w:name w:val="Balloon Text"/>
    <w:basedOn w:val="1"/>
    <w:link w:val="15"/>
    <w:qFormat/>
    <w:uiPriority w:val="0"/>
    <w:rPr>
      <w:sz w:val="18"/>
      <w:szCs w:val="18"/>
    </w:rPr>
  </w:style>
  <w:style w:type="paragraph" w:styleId="6">
    <w:name w:val="footer"/>
    <w:basedOn w:val="1"/>
    <w:link w:val="16"/>
    <w:qFormat/>
    <w:uiPriority w:val="99"/>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qFormat/>
    <w:uiPriority w:val="0"/>
    <w:pPr>
      <w:widowControl/>
      <w:spacing w:beforeAutospacing="1" w:afterAutospacing="1"/>
      <w:jc w:val="left"/>
    </w:pPr>
    <w:rPr>
      <w:rFonts w:ascii="宋体" w:hAnsi="宋体"/>
      <w:kern w:val="0"/>
      <w:sz w:val="24"/>
    </w:rPr>
  </w:style>
  <w:style w:type="character" w:styleId="11">
    <w:name w:val="Strong"/>
    <w:basedOn w:val="10"/>
    <w:qFormat/>
    <w:uiPriority w:val="0"/>
    <w:rPr>
      <w:b/>
    </w:rPr>
  </w:style>
  <w:style w:type="character" w:styleId="12">
    <w:name w:val="page number"/>
    <w:basedOn w:val="10"/>
    <w:qFormat/>
    <w:uiPriority w:val="0"/>
  </w:style>
  <w:style w:type="character" w:styleId="13">
    <w:name w:val="Emphasis"/>
    <w:basedOn w:val="10"/>
    <w:qFormat/>
    <w:uiPriority w:val="0"/>
    <w:rPr>
      <w:i/>
    </w:rPr>
  </w:style>
  <w:style w:type="paragraph" w:customStyle="1" w:styleId="14">
    <w:name w:val="Char1"/>
    <w:basedOn w:val="1"/>
    <w:qFormat/>
    <w:uiPriority w:val="0"/>
    <w:pPr>
      <w:widowControl/>
      <w:spacing w:line="240" w:lineRule="exact"/>
      <w:jc w:val="left"/>
    </w:pPr>
  </w:style>
  <w:style w:type="character" w:customStyle="1" w:styleId="15">
    <w:name w:val="批注框文本 Char"/>
    <w:basedOn w:val="10"/>
    <w:link w:val="5"/>
    <w:qFormat/>
    <w:uiPriority w:val="0"/>
    <w:rPr>
      <w:kern w:val="2"/>
      <w:sz w:val="18"/>
      <w:szCs w:val="18"/>
    </w:rPr>
  </w:style>
  <w:style w:type="character" w:customStyle="1" w:styleId="16">
    <w:name w:val="页脚 Char"/>
    <w:basedOn w:val="10"/>
    <w:link w:val="6"/>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AppData\Roaming\Kingsoft\wps\addons\pool\win-i386\knewfileruby_1.0.0.10\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EB91879-7FE9-4659-AF5E-64265998262A}">
  <ds:schemaRefs/>
</ds:datastoreItem>
</file>

<file path=docProps/app.xml><?xml version="1.0" encoding="utf-8"?>
<Properties xmlns="http://schemas.openxmlformats.org/officeDocument/2006/extended-properties" xmlns:vt="http://schemas.openxmlformats.org/officeDocument/2006/docPropsVTypes">
  <Template>0.docx</Template>
  <Pages>11</Pages>
  <Words>5653</Words>
  <Characters>5950</Characters>
  <Lines>57</Lines>
  <Paragraphs>16</Paragraphs>
  <TotalTime>4</TotalTime>
  <ScaleCrop>false</ScaleCrop>
  <LinksUpToDate>false</LinksUpToDate>
  <CharactersWithSpaces>5966</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2018-07-12T08:21:00Z</dcterms:created>
  <dc:creator>admin</dc:creator>
  <cp:lastModifiedBy>楠楠</cp:lastModifiedBy>
  <cp:lastPrinted>2018-10-17T09:40:00Z</cp:lastPrinted>
  <dcterms:modified xsi:type="dcterms:W3CDTF">2023-09-11T07:12:27Z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RubyTemplateID" linkTarget="0">
    <vt:lpwstr>6</vt:lpwstr>
  </property>
  <property fmtid="{D5CDD505-2E9C-101B-9397-08002B2CF9AE}" pid="4" name="ICV">
    <vt:lpwstr>4C17B638F95142B39FCCB4ACE46D01A0_12</vt:lpwstr>
  </property>
</Properties>
</file>